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 (d)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Williams Companies,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100" w:type="dxa"/>
            <w:vAlign w:val="bottom"/>
          </w:tcPr>
          <w:p>
            <w:pPr>
              <w:jc w:val="center"/>
              <w:ind w:right="2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001-04174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73-0569878</w:t>
            </w:r>
          </w:p>
        </w:tc>
      </w:tr>
      <w:tr>
        <w:trPr>
          <w:trHeight w:val="149"/>
        </w:trPr>
        <w:tc>
          <w:tcPr>
            <w:tcW w:w="410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w w:val="97"/>
              </w:rPr>
              <w:t>One Williams Center,</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00" w:type="dxa"/>
            <w:vAlign w:val="bottom"/>
          </w:tcPr>
          <w:p>
            <w:pPr>
              <w:jc w:val="center"/>
              <w:ind w:left="1259"/>
              <w:spacing w:after="0"/>
              <w:rPr>
                <w:sz w:val="20"/>
                <w:szCs w:val="20"/>
                <w:color w:val="auto"/>
              </w:rPr>
            </w:pPr>
            <w:r>
              <w:rPr>
                <w:rFonts w:ascii="Times New Roman" w:cs="Times New Roman" w:eastAsia="Times New Roman" w:hAnsi="Times New Roman"/>
                <w:sz w:val="18"/>
                <w:szCs w:val="18"/>
                <w:b w:val="1"/>
                <w:bCs w:val="1"/>
                <w:color w:val="auto"/>
                <w:w w:val="99"/>
              </w:rPr>
              <w:t>Tulsa, Oklahoma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74172</w:t>
            </w:r>
          </w:p>
        </w:tc>
      </w:tr>
      <w:tr>
        <w:trPr>
          <w:trHeight w:val="190"/>
        </w:trPr>
        <w:tc>
          <w:tcPr>
            <w:tcW w:w="4100" w:type="dxa"/>
            <w:vAlign w:val="bottom"/>
          </w:tcPr>
          <w:p>
            <w:pPr>
              <w:jc w:val="center"/>
              <w:ind w:left="12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800-945-5426 (800-WILLIAMS)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$1.00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WMB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Northwest Pipeline LLC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94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001-07414</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26-1157701</w:t>
            </w:r>
          </w:p>
        </w:tc>
      </w:tr>
      <w:tr>
        <w:trPr>
          <w:trHeight w:val="148"/>
        </w:trPr>
        <w:tc>
          <w:tcPr>
            <w:tcW w:w="294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ectPr>
          <w:pgSz w:w="11900" w:h="16838" w:orient="portrait"/>
          <w:cols w:equalWidth="0" w:num="1">
            <w:col w:w="11020"/>
          </w:cols>
          <w:pgMar w:left="440" w:top="376" w:right="439" w:bottom="0" w:gutter="0" w:footer="0" w:header="0"/>
        </w:sectPr>
      </w:pPr>
    </w:p>
    <w:bookmarkStart w:id="1" w:name="page2"/>
    <w:bookmarkEnd w:id="1"/>
    <w:p>
      <w:pPr>
        <w:spacing w:after="0" w:line="1" w:lineRule="exact"/>
        <w:rPr>
          <w:sz w:val="20"/>
          <w:szCs w:val="20"/>
          <w:color w:val="auto"/>
        </w:rPr>
      </w:pPr>
    </w:p>
    <w:tbl>
      <w:tblPr>
        <w:tblLayout w:type="fixed"/>
        <w:tblInd w:w="2460" w:type="dxa"/>
        <w:tblCellMar>
          <w:top w:w="0" w:type="dxa"/>
          <w:left w:w="0" w:type="dxa"/>
          <w:bottom w:w="0" w:type="dxa"/>
          <w:right w:w="0" w:type="dxa"/>
        </w:tblCellMar>
      </w:tblPr>
      <w:tr>
        <w:trPr>
          <w:trHeight w:val="216"/>
        </w:trPr>
        <w:tc>
          <w:tcPr>
            <w:tcW w:w="5700" w:type="dxa"/>
            <w:vAlign w:val="bottom"/>
          </w:tcPr>
          <w:p>
            <w:pPr>
              <w:jc w:val="center"/>
              <w:ind w:right="3158"/>
              <w:spacing w:after="0"/>
              <w:rPr>
                <w:sz w:val="20"/>
                <w:szCs w:val="20"/>
                <w:color w:val="auto"/>
              </w:rPr>
            </w:pPr>
            <w:r>
              <w:rPr>
                <w:rFonts w:ascii="Times New Roman" w:cs="Times New Roman" w:eastAsia="Times New Roman" w:hAnsi="Times New Roman"/>
                <w:sz w:val="18"/>
                <w:szCs w:val="18"/>
                <w:b w:val="1"/>
                <w:bCs w:val="1"/>
                <w:color w:val="auto"/>
                <w:w w:val="99"/>
              </w:rPr>
              <w:t>One Williams Center,</w:t>
            </w:r>
          </w:p>
        </w:tc>
        <w:tc>
          <w:tcPr>
            <w:tcW w:w="1420" w:type="dxa"/>
            <w:vAlign w:val="bottom"/>
          </w:tcPr>
          <w:p>
            <w:pPr>
              <w:spacing w:after="0"/>
              <w:rPr>
                <w:sz w:val="18"/>
                <w:szCs w:val="18"/>
                <w:color w:val="auto"/>
              </w:rPr>
            </w:pPr>
          </w:p>
        </w:tc>
      </w:tr>
      <w:tr>
        <w:trPr>
          <w:trHeight w:val="227"/>
        </w:trPr>
        <w:tc>
          <w:tcPr>
            <w:tcW w:w="5700" w:type="dxa"/>
            <w:vAlign w:val="bottom"/>
          </w:tcPr>
          <w:p>
            <w:pPr>
              <w:jc w:val="center"/>
              <w:ind w:right="3158"/>
              <w:spacing w:after="0"/>
              <w:rPr>
                <w:sz w:val="20"/>
                <w:szCs w:val="20"/>
                <w:color w:val="auto"/>
              </w:rPr>
            </w:pPr>
            <w:r>
              <w:rPr>
                <w:rFonts w:ascii="Times New Roman" w:cs="Times New Roman" w:eastAsia="Times New Roman" w:hAnsi="Times New Roman"/>
                <w:sz w:val="18"/>
                <w:szCs w:val="18"/>
                <w:b w:val="1"/>
                <w:bCs w:val="1"/>
                <w:color w:val="auto"/>
                <w:w w:val="97"/>
              </w:rPr>
              <w:t>Tulsa, Oklahoma</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74172</w:t>
            </w:r>
          </w:p>
        </w:tc>
      </w:tr>
      <w:tr>
        <w:trPr>
          <w:trHeight w:val="190"/>
        </w:trPr>
        <w:tc>
          <w:tcPr>
            <w:tcW w:w="5700" w:type="dxa"/>
            <w:vAlign w:val="bottom"/>
          </w:tcPr>
          <w:p>
            <w:pPr>
              <w:jc w:val="center"/>
              <w:ind w:right="31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700" w:type="dxa"/>
            <w:vAlign w:val="bottom"/>
          </w:tcPr>
          <w:p>
            <w:pPr>
              <w:jc w:val="center"/>
              <w:ind w:left="318"/>
              <w:spacing w:after="0"/>
              <w:rPr>
                <w:sz w:val="20"/>
                <w:szCs w:val="20"/>
                <w:color w:val="auto"/>
              </w:rPr>
            </w:pPr>
            <w:r>
              <w:rPr>
                <w:rFonts w:ascii="Times New Roman" w:cs="Times New Roman" w:eastAsia="Times New Roman" w:hAnsi="Times New Roman"/>
                <w:sz w:val="18"/>
                <w:szCs w:val="18"/>
                <w:b w:val="1"/>
                <w:bCs w:val="1"/>
                <w:color w:val="auto"/>
                <w:w w:val="99"/>
              </w:rPr>
              <w:t>800-945-5426</w:t>
            </w:r>
          </w:p>
        </w:tc>
        <w:tc>
          <w:tcPr>
            <w:tcW w:w="1420" w:type="dxa"/>
            <w:vAlign w:val="bottom"/>
          </w:tcPr>
          <w:p>
            <w:pPr>
              <w:spacing w:after="0"/>
              <w:rPr>
                <w:sz w:val="24"/>
                <w:szCs w:val="24"/>
                <w:color w:val="auto"/>
              </w:rPr>
            </w:pPr>
          </w:p>
        </w:tc>
      </w:tr>
      <w:tr>
        <w:trPr>
          <w:trHeight w:val="190"/>
        </w:trPr>
        <w:tc>
          <w:tcPr>
            <w:tcW w:w="570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r>
        <w:trPr>
          <w:trHeight w:val="390"/>
        </w:trPr>
        <w:tc>
          <w:tcPr>
            <w:tcW w:w="5700" w:type="dxa"/>
            <w:vAlign w:val="bottom"/>
          </w:tcPr>
          <w:p>
            <w:pPr>
              <w:jc w:val="center"/>
              <w:ind w:left="2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570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0"/>
          <w:szCs w:val="20"/>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Transcontinental Gas Pipe Line Company, LLC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001-07584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74-1079400</w:t>
            </w:r>
          </w:p>
        </w:tc>
      </w:tr>
      <w:tr>
        <w:trPr>
          <w:trHeight w:val="149"/>
        </w:trPr>
        <w:tc>
          <w:tcPr>
            <w:tcW w:w="4040" w:type="dxa"/>
            <w:vAlign w:val="bottom"/>
          </w:tcPr>
          <w:p>
            <w:pPr>
              <w:jc w:val="center"/>
              <w:ind w:right="22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2800 Post Oak Boulevard, Houston, Texas</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190"/>
        </w:trPr>
        <w:tc>
          <w:tcPr>
            <w:tcW w:w="404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 215-2000</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tab/>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Amended and Restated Credit Agreement</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19, 2026 (the “Credit Agreement Effective Date”), The Williams Companies, Inc. (the “Company”), Northwest Pipeline LLC (“Northwest”) and Transcontinental Gas Pipe Line Company, LLC (“Transco” and, together with the Company and Northwest, the “Borrowers”) entered into a Second Amended and Restated Credit Agreement (the “Credit Agreement”) with the lenders named therein and Wells Fargo Bank, National Association (“Wells Fargo”), as administrative agent. The Credit Agreement, which amends and restates that certain Credit Agreement, dated as of October 8, 2021, among the Borrowers, the lenders named therein and Wells Fargo as administrative agent, may be used for working capital, acquisitions, capital expenditures and other general corporate, partnership or limited liability company, as applicable, purposes.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Borrowers may borrow, in the aggregate, up to $3.75 billion under the Credit Agreement. Northwest and Transco are each subject to a $500 million borrowing sublimit. In addition, the Borrowers may request an increase of up to an additional $500 million in commitments from either new lenders or increased commitments from existing lenders named in the Credit Agreement. However, at no time may the aggregate commitments under the Credit Agreement exceed $4.25 billion. The Credit Agreement allows for same day swingline borrowings up to an aggregate amount of $200 million, subject to other utilization of the aggregate commitments under the Credit Agreement. The facility made available under the Credit Agreement is initially available for five years from the Credit Agreement Effective Date (the “Maturity Date”). The Borrowers may request an extension of the Maturity Date for an additional one-year period up to two times, to allow a Maturity Date as late as the seventh anniversary of the Credit Agreement Effective Date, subject to certain conditions.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Interest on borrowings under the Credit Agreement is payable at rates equal to: (1) for ABR Borrowings (as defined in the Credit Agreement), the Alternate Base Rate (as defined in the Credit Agreement) for each day plus the Applicable Rate (as defined in the Credit Agreement), (2) for SOFR Borrowings (as defined in the Credit Agreement), the Term SOFR (as defined in the Credit Agreement) rate for the interest period in effect for such borrowing plus the Applicable Rate, and (3) for Swing Line Loans (as defined in the Credit Agreement), at a rate per annum equal to the Swing Line Rate (as defined in the Credit Agreement) for each day. The Company is required to pay a commitment fee based on the unused portion of the commitments under the Credit Agreement. The applicable rates and the commitment fee are determined by reference to a pricing schedule based on the applicable Borrower’s senior unsecured debt ratings.</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Under the Credit Agreement the Company is required to maintain a ratio of debt to EBITDA of no greater than 5.00 to 1.00. If the Company, in any fiscal quarter, makes one or more acquisitions for a total aggregate purchase price that exceeds or equals $25 million, the Company is required to maintain a ratio of debt to EBITDA of no greater than 5.50 to 1.00 for the fiscal quarter in which the acquisition occurs through the last day of the second fiscal quarter next succeeding the fiscal quarter in which the acquisition occurs. For each of Transco and Northwest and their respective consolidated subsidiaries, the ratio of debt to capitalization (defined as net worth plus debt) is not permitted to be greater than 65%. Each of the above ratios will be tested beginning at the end of the first fiscal quarter ending after the Credit Agreement Effective Date and thereafter at the end of each subsequent fiscal quarter, and the debt to EBITDA ratio is measured on a rolling four-quarter basis.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negative and financial covenants which were made only for the purposes of the Credit Agreement and as of the specific date (or dates) set forth therein, and may be subject to certain limitations as agreed upon by the contracting parties. The Credit Agreement contains various covenants that limit, among other things, each Borrower and each Borrower’s respective material subsidiaries’ ability to grant certain liens supporting indebtedness, each Borrower’s ability to merge or consolidate, sell all or substantially all of its assets in certain circumstances, make certain distributions during an event of default, and each Borrower and each Borrower’s respective material subsidiaries’ ability to enter into certain restrictive agreements.</w:t>
      </w:r>
    </w:p>
    <w:p>
      <w:pPr>
        <w:spacing w:after="0" w:line="18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Credit Agreement includes customary events of default. If an event of default occurs with respect to a Borrower, the lenders will be able to terminate the commitments for all Borrowers and accelerate the maturity of the loans of the defaulting Borrower and exercise other rights and remedies.</w:t>
      </w:r>
    </w:p>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Credit Agreement, a copy of which is attached as Exhibit 10.1 to this Current Report on Form 8-K and incorporated into this Item 1.01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Credit Agreement</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Credit Agreement Effective Date, each of the Borrowers also entered into a 364-Day Credit Agreement (the “364-Day Credit Agreement”) with the lenders named therein and Citibank, N.A. (“Citibank”), as administrative agent. The 364-Day Credit Agreement may be used for working capital, acquisitions, capital expenditures and other general corporate, partnership or limited liability company, as applicable, purposes.</w:t>
      </w:r>
    </w:p>
    <w:p>
      <w:pPr>
        <w:sectPr>
          <w:pgSz w:w="11900" w:h="16838" w:orient="portrait"/>
          <w:cols w:equalWidth="0" w:num="1">
            <w:col w:w="11000"/>
          </w:cols>
          <w:pgMar w:left="440" w:top="293" w:right="459" w:bottom="1440" w:gutter="0" w:footer="0" w:header="0"/>
        </w:sectPr>
      </w:pPr>
    </w:p>
    <w:bookmarkStart w:id="3" w:name="page4"/>
    <w:bookmarkEnd w:id="3"/>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Borrowers may borrow, in the aggregate, up to $1.0 billion under the 364-Day Credit Agreement. Northwest and Transco are each subject to a $100 million borrowing sublimit. In addition, the Borrowers may request an increase of up to an additional $150 million in commitments from either new lenders or increased commitments from existing lenders named in the 364-Day Credit Agreement. However, at no time may the aggregate commitments under the 364-Day Credit Agreement exceed $1.15 billion. The facility made available on a revolving basis under the 364-Day Credit Agreement is available for 364 days from the Credit Agreement Effective Date (the “364-Day Maturity Date”). The Borrowers may request, prior to the 364-Day Maturity Date, that the revolving loans under the 364-Day Credit Agreement be converted on the 364-Day Maturity Date into term loans that mature one year after the 364-Day Maturity Date, subject to certain conditions.</w:t>
      </w:r>
    </w:p>
    <w:p>
      <w:pPr>
        <w:spacing w:after="0" w:line="18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Interest on borrowings under the 364-Day Credit Agreement is payable at rates equal to: (1) for ABR Borrowings (as defined in the 364-Day Credit Agreement), the Alternate Base Rate (as defined in the 364-Day Credit Agreement) for each day plus the Applicable Rate (as defined in the 364-Day Credit Agreement), and (2) for SOFR Borrowings (as defined in the 364-Day Credit Agreement), the Term SOFR (as defined in the 364-Day Credit Agreement) rate for the interest period in effect for such borrowing plus the Applicable Rate. The Company is required to pay a commitment fee based on the unused portion of the commitments under the 364-Day Credit Agreement. The applicable rates and the commitment fee are determined by reference to a pricing schedule based on the applicable Borrower’s senior unsecured debt ratings.</w:t>
      </w:r>
    </w:p>
    <w:p>
      <w:pPr>
        <w:spacing w:after="0" w:line="18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Under the 364-Day Credit Agreement the Company is required to maintain a ratio of debt to EBITDA of no greater than 5.00 to 1.00. If the Company, in any fiscal quarter, makes one or more acquisitions for a total aggregate purchase price that exceeds or equals $25 million, the Company is required to maintain a ratio of debt to EBITDA of no greater than 5.50 to 1.00 for the fiscal quarter in which the acquisition occurs through the last day of the second fiscal quarter next succeeding the fiscal quarter in which the acquisition occurs. For each of Transco and Northwest and their respective consolidated subsidiaries, the ratio of debt to capitalization (defined as net worth plus debt) is not permitted to be greater than 65%. Each of the above ratios will be tested beginning at the end of the first fiscal quarter ending after the Credit Agreement Effective Date and thereafter at the end of each subsequent fiscal quarter, and the debt to EBITDA ratio is measured on a rolling four-quarter basis.</w:t>
      </w:r>
    </w:p>
    <w:p>
      <w:pPr>
        <w:spacing w:after="0" w:line="189"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The 364-Day Credit Agreement contains customary representations and warranties and affirmative, negative and financial covenants which were made only for the purposes of the 364-Day Credit Agreement and as of the specific date (or dates) set forth therein, and may be subject to certain limitations as agreed upon by the contracting parties. The 364-Day Credit Agreement contains various covenants that limit, among other things, each Borrower and each Borrower’s respective material subsidiaries’ ability to grant certain liens supporting indebtedness, each Borrower’s ability to merge or consolidate, sell all or substantially all of its assets in certain circumstances, make certain distributions during an event of default, and each Borrower and each Borrower’s respective material subsidiaries’ ability to enter into certain restrictive agreements.</w:t>
      </w:r>
    </w:p>
    <w:p>
      <w:pPr>
        <w:spacing w:after="0" w:line="187" w:lineRule="exact"/>
        <w:rPr>
          <w:sz w:val="20"/>
          <w:szCs w:val="20"/>
          <w:color w:val="auto"/>
        </w:rPr>
      </w:pPr>
    </w:p>
    <w:p>
      <w:pPr>
        <w:jc w:val="both"/>
        <w:ind w:left="4" w:right="40"/>
        <w:spacing w:after="0" w:line="312" w:lineRule="auto"/>
        <w:rPr>
          <w:sz w:val="20"/>
          <w:szCs w:val="20"/>
          <w:color w:val="auto"/>
        </w:rPr>
      </w:pPr>
      <w:r>
        <w:rPr>
          <w:rFonts w:ascii="Times New Roman" w:cs="Times New Roman" w:eastAsia="Times New Roman" w:hAnsi="Times New Roman"/>
          <w:sz w:val="17"/>
          <w:szCs w:val="17"/>
          <w:color w:val="auto"/>
        </w:rPr>
        <w:t>The 364-Day Credit Agreement includes customary events of default. If an event of default occurs with respect to a Borrower, the lenders will be able to terminate the commitments for all Borrowers and accelerate the maturity of the loans of the defaulting Borrower and exercise other rights and remedies.</w:t>
      </w:r>
    </w:p>
    <w:p>
      <w:pPr>
        <w:spacing w:after="0" w:line="140" w:lineRule="exact"/>
        <w:rPr>
          <w:sz w:val="20"/>
          <w:szCs w:val="20"/>
          <w:color w:val="auto"/>
        </w:rPr>
      </w:pPr>
    </w:p>
    <w:p>
      <w:pPr>
        <w:ind w:left="4" w:right="1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364-Day Credit Agreement does not purport to be complete and is qualified in its entirety by reference to the 364-Day Credit Agreement, a copy of which is attached as Exhibit 10.2 to this Current Report on Form 8-K and incorporated into this Item 1.01 by reference.</w:t>
      </w:r>
    </w:p>
    <w:p>
      <w:pPr>
        <w:spacing w:after="0" w:line="284"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is incorporated by reference into this Item 2.03.</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1"/>
        </w:trPr>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920" w:type="dxa"/>
            <w:vAlign w:val="bottom"/>
          </w:tcPr>
          <w:p>
            <w:pPr>
              <w:spacing w:after="0"/>
              <w:rPr>
                <w:sz w:val="7"/>
                <w:szCs w:val="7"/>
                <w:color w:val="auto"/>
              </w:rPr>
            </w:pPr>
          </w:p>
        </w:tc>
        <w:tc>
          <w:tcPr>
            <w:tcW w:w="5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75"/>
        </w:trPr>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5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 Amended and Restated Credit Agreement dated as of May 19, 2026, between The Williams Companies, Inc., Northwest</w:t>
            </w:r>
          </w:p>
        </w:tc>
      </w:tr>
      <w:tr>
        <w:trPr>
          <w:trHeight w:val="20"/>
        </w:trPr>
        <w:tc>
          <w:tcPr>
            <w:tcW w:w="144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440" w:type="dxa"/>
            <w:vAlign w:val="bottom"/>
            <w:shd w:val="clear" w:color="auto" w:fill="CCEEFF"/>
          </w:tcPr>
          <w:p>
            <w:pPr>
              <w:spacing w:after="0"/>
              <w:rPr>
                <w:sz w:val="17"/>
                <w:szCs w:val="17"/>
                <w:color w:val="auto"/>
              </w:rPr>
            </w:pPr>
          </w:p>
        </w:tc>
        <w:tc>
          <w:tcPr>
            <w:tcW w:w="95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Pipeline LLC, and Transcontinental Gas Pipe Line Company, LLC, as borrowers, the lenders named therein, and Wells Fargo Bank,</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948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National Association, as Administrative Agent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
        </w:trPr>
        <w:tc>
          <w:tcPr>
            <w:tcW w:w="1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920" w:type="dxa"/>
            <w:vAlign w:val="bottom"/>
            <w:tcBorders>
              <w:top w:val="single" w:sz="8" w:color="0000EE"/>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364-Day Credit Agreement dated as of May 19, 2026, between The Williams Companies, Inc., Northwest Pipeline LLC, and</w:t>
            </w:r>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95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Transcontinental Gas Pipe Line Company, LLC, as borrowers, the lenders named therein, and Citibank, N.A., as Administrative</w:t>
            </w:r>
          </w:p>
        </w:tc>
      </w:tr>
      <w:tr>
        <w:trPr>
          <w:trHeight w:val="196"/>
        </w:trPr>
        <w:tc>
          <w:tcPr>
            <w:tcW w:w="1440" w:type="dxa"/>
            <w:vAlign w:val="bottom"/>
          </w:tcPr>
          <w:p>
            <w:pPr>
              <w:spacing w:after="0"/>
              <w:rPr>
                <w:sz w:val="17"/>
                <w:szCs w:val="17"/>
                <w:color w:val="auto"/>
              </w:rPr>
            </w:pPr>
          </w:p>
        </w:tc>
        <w:tc>
          <w:tcPr>
            <w:tcW w:w="92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Agent</w:t>
            </w:r>
          </w:p>
        </w:tc>
        <w:tc>
          <w:tcPr>
            <w:tcW w:w="360" w:type="dxa"/>
            <w:vAlign w:val="bottom"/>
            <w:gridSpan w:val="2"/>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44" w:right="40" w:hanging="1444"/>
        <w:spacing w:after="0" w:line="282" w:lineRule="auto"/>
        <w:tabs>
          <w:tab w:leader="none" w:pos="14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699516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024"/>
          </w:cols>
          <w:pgMar w:left="436" w:top="297" w:right="4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25"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By: /s/ Robert E. Riley,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17145</wp:posOffset>
            </wp:positionV>
            <wp:extent cx="2005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Vice President and Assistant</w:t>
      </w:r>
    </w:p>
    <w:p>
      <w:pPr>
        <w:spacing w:after="0" w:line="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General Counsel - Corporate Secretary</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NORTHWEST PIPELINE LLC</w:t>
      </w:r>
    </w:p>
    <w:p>
      <w:pPr>
        <w:spacing w:after="0" w:line="225"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By: /s/ Robert E. Riley,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17145</wp:posOffset>
            </wp:positionV>
            <wp:extent cx="2005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Secretary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TRANSCONTINENTAL GAS PIPE LINE COMPANY,</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620"/>
        <w:spacing w:after="0"/>
        <w:tabs>
          <w:tab w:leader="none" w:pos="74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By: /s/ Robert E. Riley,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17145</wp:posOffset>
            </wp:positionV>
            <wp:extent cx="2005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ectPr>
          <w:pgSz w:w="11900" w:h="16838" w:orient="portrait"/>
          <w:cols w:equalWidth="0" w:num="1">
            <w:col w:w="10680"/>
          </w:cols>
          <w:pgMar w:left="440" w:top="293" w:right="7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96946KAN0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Facility CUSIP: 96946KAP5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SECOND AMENDED AND RESTATED CREDIT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May 19,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NORTHWEST PIPELINE LLC</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RBC CAPITAL MARKETS,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BANK OF NOVA SCOTIA, HOUSTON BRANCH</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RBC CAPITAL MARKETS,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BANK OF NOVA SCOTIA, HOUSTON BRANCH</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$3,750,000,000 Senior Unsecured Revolving Credit Facility</w:t>
      </w:r>
    </w:p>
    <w:p>
      <w:pPr>
        <w:sectPr>
          <w:pgSz w:w="11900" w:h="16838" w:orient="portrait"/>
          <w:cols w:equalWidth="0" w:num="1">
            <w:col w:w="10020"/>
          </w:cols>
          <w:pgMar w:left="1440" w:top="117"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26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13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Extension of Maturity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Swing Line Loan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Elections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2.15 Increased Costs; Illegality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2.18 Payments Generally; Pro Rata Treatment; Sharing of Set-offs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 Defaulting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2.20 Nature of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Condition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3.09 Investment Company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Margin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3.11 Sanctions; Anti-Corruption; Money Laundering and Counter-Terrorist Financing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3.12 Beneficial Ownership Certification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Payment of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5.05 Maintenance of Properties; Insurance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5.07 Compliance with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 Use of Proceeds and Letters of Credit; Sanctions; Anti-Corruption Laws; Anti-Money Laundering Laws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5.09 Potential Subsidiary Guarantors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Payments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Restrictive Agreements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 Financial Condition Covenants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0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 Appointment and Authority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8.02 Administrative Agent Individually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Duties of Administrative Agent; Exculpatory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Reliance by Administrative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 Delegation of Duties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 Resignation of Administrative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8.07 Non-Reliance on Administrative Agent and Other Lender Parties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8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Duties, etc.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(continued)</w:t>
            </w:r>
          </w:p>
        </w:tc>
        <w:tc>
          <w:tcPr>
            <w:tcW w:w="222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Trust Indenture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Resignation of an Issuing Bank</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Certain ERISA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Erroneous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Specified Foreign Entity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ARTICLE IX MISCELLANEOUS</w:t>
            </w:r>
          </w:p>
        </w:tc>
        <w:tc>
          <w:tcPr>
            <w:tcW w:w="62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62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Posting of Approved Electronic Communications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Waivers; Amendments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6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6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Setoff</w:t>
            </w:r>
          </w:p>
        </w:tc>
        <w:tc>
          <w:tcPr>
            <w:tcW w:w="6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6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62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Treatment of Information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Waiver; Remedies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USA Patriot Act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9.21</w:t>
            </w:r>
          </w:p>
        </w:tc>
        <w:tc>
          <w:tcPr>
            <w:tcW w:w="7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9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40"/>
        </w:trPr>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Schedule 2.01</w:t>
            </w:r>
          </w:p>
        </w:tc>
        <w:tc>
          <w:tcPr>
            <w:tcW w:w="2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of Revolving Lenders</w:t>
            </w:r>
          </w:p>
        </w:tc>
        <w:tc>
          <w:tcPr>
            <w:tcW w:w="2220" w:type="dxa"/>
            <w:vAlign w:val="bottom"/>
          </w:tcPr>
          <w:p>
            <w:pPr>
              <w:spacing w:after="0"/>
              <w:rPr>
                <w:sz w:val="24"/>
                <w:szCs w:val="24"/>
                <w:color w:val="auto"/>
              </w:rPr>
            </w:pP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Restrictive Agreements</w:t>
            </w:r>
          </w:p>
        </w:tc>
        <w:tc>
          <w:tcPr>
            <w:tcW w:w="2220" w:type="dxa"/>
            <w:vAlign w:val="bottom"/>
          </w:tcPr>
          <w:p>
            <w:pPr>
              <w:spacing w:after="0"/>
              <w:rPr>
                <w:sz w:val="20"/>
                <w:szCs w:val="20"/>
                <w:color w:val="auto"/>
              </w:rPr>
            </w:pPr>
          </w:p>
        </w:tc>
      </w:tr>
      <w:tr>
        <w:trPr>
          <w:trHeight w:val="39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12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40"/>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480" w:type="dxa"/>
            <w:vAlign w:val="bottom"/>
            <w:gridSpan w:val="2"/>
          </w:tcPr>
          <w:p>
            <w:pPr>
              <w:spacing w:after="0"/>
              <w:rPr>
                <w:sz w:val="24"/>
                <w:szCs w:val="24"/>
                <w:color w:val="auto"/>
              </w:rPr>
            </w:pP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220" w:type="dxa"/>
            <w:vAlign w:val="bottom"/>
          </w:tcPr>
          <w:p>
            <w:pPr>
              <w:spacing w:after="0"/>
              <w:rPr>
                <w:sz w:val="24"/>
                <w:szCs w:val="24"/>
                <w:color w:val="auto"/>
              </w:rPr>
            </w:pP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2220" w:type="dxa"/>
            <w:vAlign w:val="bottom"/>
          </w:tcPr>
          <w:p>
            <w:pPr>
              <w:spacing w:after="0"/>
              <w:rPr>
                <w:sz w:val="18"/>
                <w:szCs w:val="18"/>
                <w:color w:val="auto"/>
              </w:rPr>
            </w:pP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Swing Line Borrowing Notice</w:t>
            </w:r>
          </w:p>
        </w:tc>
        <w:tc>
          <w:tcPr>
            <w:tcW w:w="2220" w:type="dxa"/>
            <w:vAlign w:val="bottom"/>
          </w:tcPr>
          <w:p>
            <w:pPr>
              <w:spacing w:after="0"/>
              <w:rPr>
                <w:sz w:val="18"/>
                <w:szCs w:val="18"/>
                <w:color w:val="auto"/>
              </w:rPr>
            </w:pP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2220" w:type="dxa"/>
            <w:vAlign w:val="bottom"/>
          </w:tcPr>
          <w:p>
            <w:pPr>
              <w:spacing w:after="0"/>
              <w:rPr>
                <w:sz w:val="18"/>
                <w:szCs w:val="18"/>
                <w:color w:val="auto"/>
              </w:rPr>
            </w:pP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220" w:type="dxa"/>
            <w:vAlign w:val="bottom"/>
          </w:tcPr>
          <w:p>
            <w:pPr>
              <w:spacing w:after="0"/>
              <w:rPr>
                <w:sz w:val="18"/>
                <w:szCs w:val="18"/>
                <w:color w:val="auto"/>
              </w:rPr>
            </w:pP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1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Note</w:t>
            </w:r>
          </w:p>
        </w:tc>
        <w:tc>
          <w:tcPr>
            <w:tcW w:w="222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Page</w:t>
      </w:r>
    </w:p>
    <w:p>
      <w:pPr>
        <w:sectPr>
          <w:pgSz w:w="11900" w:h="16838" w:orient="portrait"/>
          <w:cols w:equalWidth="0" w:num="1">
            <w:col w:w="11020"/>
          </w:cols>
          <w:pgMar w:left="440" w:top="266" w:right="4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F-1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F-2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F-3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F-4</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Lenders)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Participants)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U.S. Tax Compliance Certificate (Foreign Participant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Form of U.S. Tax Compliance Certificate (Foreign Lender Partnerships)</w:t>
      </w:r>
    </w:p>
    <w:p>
      <w:pPr>
        <w:spacing w:after="0" w:line="139" w:lineRule="exact"/>
        <w:rPr>
          <w:sz w:val="20"/>
          <w:szCs w:val="20"/>
          <w:color w:val="auto"/>
        </w:rPr>
      </w:pPr>
    </w:p>
    <w:p>
      <w:pPr>
        <w:sectPr>
          <w:pgSz w:w="11900" w:h="16838" w:orient="portrait"/>
          <w:cols w:equalWidth="0" w:num="2">
            <w:col w:w="1640" w:space="720"/>
            <w:col w:w="8660"/>
          </w:cols>
          <w:pgMar w:left="440" w:top="26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020"/>
          </w:cols>
          <w:pgMar w:left="440" w:top="266" w:right="439" w:bottom="1440" w:gutter="0" w:footer="0" w:header="0"/>
          <w:type w:val="continuous"/>
        </w:sectPr>
      </w:pPr>
    </w:p>
    <w:bookmarkStart w:id="10" w:name="page11"/>
    <w:bookmarkEnd w:id="10"/>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AMENDED AND RESTATED CREDIT AGREEMENT</w:t>
      </w:r>
    </w:p>
    <w:p>
      <w:pPr>
        <w:spacing w:after="0" w:line="229" w:lineRule="exact"/>
        <w:rPr>
          <w:sz w:val="20"/>
          <w:szCs w:val="20"/>
          <w:color w:val="auto"/>
        </w:rPr>
      </w:pPr>
    </w:p>
    <w:p>
      <w:pPr>
        <w:ind w:left="4" w:right="40" w:firstLine="991"/>
        <w:spacing w:after="0" w:line="281" w:lineRule="auto"/>
        <w:rPr>
          <w:sz w:val="20"/>
          <w:szCs w:val="20"/>
          <w:color w:val="auto"/>
        </w:rPr>
      </w:pPr>
      <w:r>
        <w:rPr>
          <w:rFonts w:ascii="Times New Roman" w:cs="Times New Roman" w:eastAsia="Times New Roman" w:hAnsi="Times New Roman"/>
          <w:sz w:val="17"/>
          <w:szCs w:val="17"/>
          <w:color w:val="auto"/>
        </w:rPr>
        <w:t>This Second Amended and Restated Credit Agreement dated as of May 19, 2026 (as amended, restated, supplemented or otherwise modified from time to time,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among THE WILLIAMS COMPANIES, INC., a Delaware corporation (“</w:t>
      </w:r>
      <w:r>
        <w:rPr>
          <w:rFonts w:ascii="Times New Roman" w:cs="Times New Roman" w:eastAsia="Times New Roman" w:hAnsi="Times New Roman"/>
          <w:sz w:val="17"/>
          <w:szCs w:val="17"/>
          <w:u w:val="single" w:color="auto"/>
          <w:color w:val="auto"/>
        </w:rPr>
        <w:t>Williams</w:t>
      </w:r>
      <w:r>
        <w:rPr>
          <w:rFonts w:ascii="Times New Roman" w:cs="Times New Roman" w:eastAsia="Times New Roman" w:hAnsi="Times New Roman"/>
          <w:sz w:val="17"/>
          <w:szCs w:val="17"/>
          <w:color w:val="auto"/>
        </w:rPr>
        <w:t>”), NORTHWEST PIPELINE LLC, a Delaware limited liability company (“</w:t>
      </w:r>
      <w:r>
        <w:rPr>
          <w:rFonts w:ascii="Times New Roman" w:cs="Times New Roman" w:eastAsia="Times New Roman" w:hAnsi="Times New Roman"/>
          <w:sz w:val="17"/>
          <w:szCs w:val="17"/>
          <w:u w:val="single" w:color="auto"/>
          <w:color w:val="auto"/>
        </w:rPr>
        <w:t>NWP</w:t>
      </w:r>
      <w:r>
        <w:rPr>
          <w:rFonts w:ascii="Times New Roman" w:cs="Times New Roman" w:eastAsia="Times New Roman" w:hAnsi="Times New Roman"/>
          <w:sz w:val="17"/>
          <w:szCs w:val="17"/>
          <w:color w:val="auto"/>
        </w:rPr>
        <w:t>”), TRANSCONTINENTAL GAS PIPE LINE COMPANY, LLC, a Delaware limited liability company (“</w:t>
      </w:r>
      <w:r>
        <w:rPr>
          <w:rFonts w:ascii="Times New Roman" w:cs="Times New Roman" w:eastAsia="Times New Roman" w:hAnsi="Times New Roman"/>
          <w:sz w:val="17"/>
          <w:szCs w:val="17"/>
          <w:u w:val="single" w:color="auto"/>
          <w:color w:val="auto"/>
        </w:rPr>
        <w:t>TGPL</w:t>
      </w:r>
      <w:r>
        <w:rPr>
          <w:rFonts w:ascii="Times New Roman" w:cs="Times New Roman" w:eastAsia="Times New Roman" w:hAnsi="Times New Roman"/>
          <w:sz w:val="17"/>
          <w:szCs w:val="17"/>
          <w:color w:val="auto"/>
        </w:rPr>
        <w:t>”), the LENDERS party hereto, and WELLS FARGO BANK, NATIONAL ASSOCIATION, as Administrative Agent.</w:t>
      </w:r>
    </w:p>
    <w:p>
      <w:pPr>
        <w:spacing w:after="0" w:line="16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Loans, in the case of a Borrowing, which bear interest at a rate determined by reference to the Alternate Base Rate.</w:t>
      </w:r>
    </w:p>
    <w:p>
      <w:pPr>
        <w:spacing w:after="0" w:line="162" w:lineRule="exact"/>
        <w:rPr>
          <w:sz w:val="20"/>
          <w:szCs w:val="20"/>
          <w:color w:val="auto"/>
        </w:rPr>
      </w:pPr>
    </w:p>
    <w:p>
      <w:pPr>
        <w:ind w:left="4" w:right="20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Adjustment Period</w:t>
      </w:r>
      <w:r>
        <w:rPr>
          <w:rFonts w:ascii="Times New Roman" w:cs="Times New Roman" w:eastAsia="Times New Roman" w:hAnsi="Times New Roman"/>
          <w:sz w:val="17"/>
          <w:szCs w:val="17"/>
          <w:color w:val="auto"/>
        </w:rPr>
        <w:t>” means a period elected by Williams, such election to be exercised by Williams by delivering notice thereof to the Administrative Agent, beginning with the funding date of the purchase price for any Specified Acquisition and ending on the earlier of</w:t>
      </w:r>
    </w:p>
    <w:p>
      <w:pPr>
        <w:spacing w:after="0" w:line="1" w:lineRule="exact"/>
        <w:rPr>
          <w:sz w:val="20"/>
          <w:szCs w:val="20"/>
          <w:color w:val="auto"/>
        </w:rPr>
      </w:pPr>
    </w:p>
    <w:p>
      <w:pPr>
        <w:ind w:left="4" w:right="160" w:hanging="4"/>
        <w:spacing w:after="0" w:line="255"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second fiscal quarter next succeeding the fiscal quarter in which the Specified Acquisition was consummated; or (b) Williams’s election to terminate such Acquisition Adjustment Period, such election to be exercised by Williams delivering notice thereof to the Administrative Agent.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Added L/C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Added L/C Representations</w:t>
      </w:r>
      <w:r>
        <w:rPr>
          <w:rFonts w:ascii="Times New Roman" w:cs="Times New Roman" w:eastAsia="Times New Roman" w:hAnsi="Times New Roman"/>
          <w:sz w:val="18"/>
          <w:szCs w:val="18"/>
          <w:color w:val="auto"/>
        </w:rPr>
        <w:t xml:space="preserve">” means representations and warranties made in letter of credit applications with respect to Added Letters of Credit that are in addition to or inconsistent with the representations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Added Letter of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Wells Fargo Bank, National Association, in its capacity as administrative agent for the Lenders hereunder, or any successor administrative agent appointed in accordance with the terms 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ectPr>
          <w:pgSz w:w="11900" w:h="16838" w:orient="portrait"/>
          <w:cols w:equalWidth="0" w:num="1">
            <w:col w:w="10904"/>
          </w:cols>
          <w:pgMar w:left="436" w:top="266" w:right="559" w:bottom="1440" w:gutter="0" w:footer="0" w:header="0"/>
        </w:sectPr>
      </w:pPr>
    </w:p>
    <w:bookmarkStart w:id="11" w:name="page12"/>
    <w:bookmarkEnd w:id="1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aggregate amount of all of the Revolving Lenders’ Commitments for all of the Borrowers. The initial Aggregate Commitments as of the Effective Date are $3,750,000,000.</w:t>
      </w:r>
    </w:p>
    <w:p>
      <w:pPr>
        <w:spacing w:after="0" w:line="162"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Outstanding Credit Exposure</w:t>
      </w:r>
      <w:r>
        <w:rPr>
          <w:rFonts w:ascii="Times New Roman" w:cs="Times New Roman" w:eastAsia="Times New Roman" w:hAnsi="Times New Roman"/>
          <w:sz w:val="18"/>
          <w:szCs w:val="18"/>
          <w:color w:val="auto"/>
        </w:rPr>
        <w:t>” means, at any time, the aggregate of the outstanding Credit Exposures of all the Revolving Lenders at such time.</w:t>
      </w:r>
    </w:p>
    <w:p>
      <w:pPr>
        <w:spacing w:after="0" w:line="162" w:lineRule="exact"/>
        <w:rPr>
          <w:sz w:val="20"/>
          <w:szCs w:val="20"/>
          <w:color w:val="auto"/>
        </w:rPr>
      </w:pPr>
    </w:p>
    <w:p>
      <w:pPr>
        <w:jc w:val="both"/>
        <w:ind w:left="4" w:firstLine="991"/>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Federal Funds Effective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Term SOFR for a one month Interest Period that begins on such day (and if such day is not a U.S. Government Securities Business Day, the immediately preceding U.S. Government Securities Business Day) plus 1% (provided that clause</w:t>
      </w:r>
    </w:p>
    <w:p>
      <w:pPr>
        <w:spacing w:after="0" w:line="1" w:lineRule="exact"/>
        <w:rPr>
          <w:sz w:val="20"/>
          <w:szCs w:val="20"/>
          <w:color w:val="auto"/>
        </w:rPr>
      </w:pPr>
    </w:p>
    <w:p>
      <w:pPr>
        <w:ind w:left="4" w:right="80" w:hanging="4"/>
        <w:spacing w:after="0" w:line="253"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 Notwithstanding the foregoing, in no event shall the Alternate Base Rate be less than 1%.</w:t>
      </w:r>
    </w:p>
    <w:p>
      <w:pPr>
        <w:spacing w:after="0" w:line="18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 the U.S. Foreign Corrupt Practices Act of 1977, as amended; (b) the U.K. Bribery Act 2010, as amended; and (c) any other applicable law relating to anti-bribery or anti-corruption in any jurisdiction in which any Borrower or any of their respective Subsidiaries conduct business.</w:t>
      </w:r>
    </w:p>
    <w:p>
      <w:pPr>
        <w:spacing w:after="0" w:line="176"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as amended; and (c) any other applicable law relating to anti-money laundering and countering the financing of terrorism and related financial record keeping and reporting requirements in any jurisdiction in which any Borrower or any of their respective Subsidiaries conduct business.</w:t>
      </w:r>
    </w:p>
    <w:p>
      <w:pPr>
        <w:spacing w:after="0" w:line="183"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(a) with respect to the Loans made to each Borrower, the applicable rate per annum set forth below under the caption “Term SOFR Spread” for Loans comprising SOFR Borrowings or “ABR Spread” for Loans comprising ABR Borrowings, as the case may be, based upon the ratings by Moody’s and S&amp;P, respectively, applicable on such date to the Index Debt for such Borrower, or (b) with respect to the commitment fees payable hereunder, the rate per annum set forth below under the caption “Commitment Rate” based upon the ratings by Moody’s and S&amp;P, respectively, applicable on such date to the Index Debt for Williams.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 w:name="page13"/>
    <w:bookmarkEnd w:id="12"/>
    <w:tbl>
      <w:tblPr>
        <w:tblLayout w:type="fixed"/>
        <w:tblInd w:w="88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 Debt Ratings:</w:t>
            </w:r>
          </w:p>
        </w:tc>
        <w:tc>
          <w:tcPr>
            <w:tcW w:w="17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SOFR</w:t>
            </w:r>
          </w:p>
        </w:tc>
        <w:tc>
          <w:tcPr>
            <w:tcW w:w="1340" w:type="dxa"/>
            <w:vAlign w:val="bottom"/>
            <w:gridSpan w:val="2"/>
            <w:vMerge w:val="restart"/>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ABR Spread</w:t>
            </w:r>
          </w:p>
        </w:tc>
        <w:tc>
          <w:tcPr>
            <w:tcW w:w="1980" w:type="dxa"/>
            <w:vAlign w:val="bottom"/>
            <w:gridSpan w:val="2"/>
            <w:vMerge w:val="restart"/>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Commitment Fee Rate</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34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Category 1 ≥A/A2</w:t>
            </w:r>
          </w:p>
        </w:tc>
        <w:tc>
          <w:tcPr>
            <w:tcW w:w="1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0.875%</w:t>
            </w:r>
          </w:p>
        </w:tc>
        <w:tc>
          <w:tcPr>
            <w:tcW w:w="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5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0.075%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2 A- / A3</w:t>
            </w:r>
          </w:p>
        </w:tc>
        <w:tc>
          <w:tcPr>
            <w:tcW w:w="23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center"/>
              <w:ind w:left="454"/>
              <w:spacing w:after="0"/>
              <w:rPr>
                <w:sz w:val="20"/>
                <w:szCs w:val="20"/>
                <w:color w:val="auto"/>
              </w:rPr>
            </w:pPr>
            <w:r>
              <w:rPr>
                <w:rFonts w:ascii="Times New Roman" w:cs="Times New Roman" w:eastAsia="Times New Roman" w:hAnsi="Times New Roman"/>
                <w:sz w:val="18"/>
                <w:szCs w:val="18"/>
                <w:color w:val="auto"/>
              </w:rPr>
              <w:t>0.000%</w:t>
            </w:r>
          </w:p>
        </w:tc>
        <w:tc>
          <w:tcPr>
            <w:tcW w:w="198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7"/>
              </w:rPr>
              <w:t>0.100%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3 BBB+ / Baa1</w:t>
            </w:r>
          </w:p>
        </w:tc>
        <w:tc>
          <w:tcPr>
            <w:tcW w:w="23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1.125%</w:t>
            </w:r>
          </w:p>
        </w:tc>
        <w:tc>
          <w:tcPr>
            <w:tcW w:w="134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0.125%</w:t>
            </w:r>
          </w:p>
        </w:tc>
        <w:tc>
          <w:tcPr>
            <w:tcW w:w="1980" w:type="dxa"/>
            <w:vAlign w:val="bottom"/>
            <w:gridSpan w:val="2"/>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4 BBB / Baa2</w:t>
            </w:r>
          </w:p>
        </w:tc>
        <w:tc>
          <w:tcPr>
            <w:tcW w:w="23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gridSpan w:val="2"/>
          </w:tcPr>
          <w:p>
            <w:pPr>
              <w:jc w:val="center"/>
              <w:ind w:left="454"/>
              <w:spacing w:after="0"/>
              <w:rPr>
                <w:sz w:val="20"/>
                <w:szCs w:val="20"/>
                <w:color w:val="auto"/>
              </w:rPr>
            </w:pPr>
            <w:r>
              <w:rPr>
                <w:rFonts w:ascii="Times New Roman" w:cs="Times New Roman" w:eastAsia="Times New Roman" w:hAnsi="Times New Roman"/>
                <w:sz w:val="18"/>
                <w:szCs w:val="18"/>
                <w:color w:val="auto"/>
              </w:rPr>
              <w:t>0.250%</w:t>
            </w:r>
          </w:p>
        </w:tc>
        <w:tc>
          <w:tcPr>
            <w:tcW w:w="198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7"/>
              </w:rPr>
              <w:t>0.150%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5 ≤BBB- / Baa3</w:t>
            </w:r>
          </w:p>
        </w:tc>
        <w:tc>
          <w:tcPr>
            <w:tcW w:w="23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gridSpan w:val="2"/>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rPr>
              <w:t>0.500%</w:t>
            </w:r>
          </w:p>
        </w:tc>
        <w:tc>
          <w:tcPr>
            <w:tcW w:w="1980" w:type="dxa"/>
            <w:vAlign w:val="bottom"/>
            <w:gridSpan w:val="2"/>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7"/>
              </w:rPr>
              <w:t>0.200%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For purposes of the foregoing, with respect to each Borrower (i) if only one of Moody’s and S&amp;P shall have in effect a rating for the Index Debt, then the other Rating Agency shall be deemed to have established a rating in the same Category as such agency; (ii) if each of Moody’s and S&amp;P shall have in effect a rating for the Index Debt, and such ratings shall fall within different Categories, the Applicable Rate shall be based on the higher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date of any applicable change to a rating for the Index Debt and ending on the date immediately preceding the effective date of the next such change. If neither Moody’s nor S&amp;P shall have in effect a rating for the Index Debt, then the ratings for the Index Debt shall be deemed to fall within Category 5. If the rating system of Moody’s or S&amp;P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0"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Communications</w:t>
      </w:r>
      <w:r>
        <w:rPr>
          <w:rFonts w:ascii="Times New Roman" w:cs="Times New Roman" w:eastAsia="Times New Roman" w:hAnsi="Times New Roman"/>
          <w:sz w:val="18"/>
          <w:szCs w:val="18"/>
          <w:color w:val="auto"/>
        </w:rPr>
        <w:t>” means each Communication that any Borrower is obligated to, or otherwise chooses to, provide to the Administrative Agent pursuant to any Loan Document or the transactions contemplated therein, including any financial statement, financial and other report, notice, request, certificate and other information material.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51" w:right="519" w:bottom="1440" w:gutter="0" w:footer="0" w:header="0"/>
        </w:sectPr>
      </w:pPr>
    </w:p>
    <w:bookmarkStart w:id="13" w:name="page14"/>
    <w:bookmarkEnd w:id="13"/>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and accepted by the Administrative Agent,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Atlantic Sunrise Project</w:t>
      </w:r>
      <w:r>
        <w:rPr>
          <w:rFonts w:ascii="Times New Roman" w:cs="Times New Roman" w:eastAsia="Times New Roman" w:hAnsi="Times New Roman"/>
          <w:sz w:val="18"/>
          <w:szCs w:val="18"/>
          <w:color w:val="auto"/>
        </w:rPr>
        <w:t>” means the project to construct and operate the proposed facilities in Pennsylvania, Maryland, Virginia, North Carolina, and South Carolina to increase firm incremental transportation service on the TGPL system by 1,700,002 dekatherms per day for which TGPL was granted certificates of public convenience and necessity by the United States’ Federal Energy Regulatory Commission in the Order Issuing Certificate (February 3, 2017), as may be amended from time to time, included in Docket No. CP15-138-000.</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Obligation</w:t>
      </w:r>
      <w:r>
        <w:rPr>
          <w:rFonts w:ascii="Times New Roman" w:cs="Times New Roman" w:eastAsia="Times New Roman" w:hAnsi="Times New Roman"/>
          <w:sz w:val="18"/>
          <w:szCs w:val="18"/>
          <w:color w:val="auto"/>
        </w:rPr>
        <w:t>” of any Person means, with respect to any Sale and Leaseback Transaction of such Person as of any particular time, the present value at such time discounted at the rate of interest implicit in the terms of the lease of the obligations of the lessee under such lease for net rental payments during the remaining term of the lease (including any period for which such lease has been extended or may, at the option of such Person only, be extended).</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Aggregate Commitments.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2.14(b)(iv)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now or hereafter in effect, or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4" w:name="page15"/>
    <w:bookmarkEnd w:id="14"/>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1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w:t>
      </w:r>
    </w:p>
    <w:p>
      <w:pPr>
        <w:spacing w:after="0" w:line="3" w:lineRule="exact"/>
        <w:rPr>
          <w:sz w:val="20"/>
          <w:szCs w:val="20"/>
          <w:color w:val="auto"/>
        </w:rPr>
      </w:pPr>
    </w:p>
    <w:p>
      <w:pPr>
        <w:ind w:left="4" w:right="40" w:hanging="4"/>
        <w:spacing w:after="0" w:line="260"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such determination.</w:t>
      </w:r>
    </w:p>
    <w:p>
      <w:pPr>
        <w:spacing w:after="0" w:line="73" w:lineRule="exact"/>
        <w:rPr>
          <w:sz w:val="20"/>
          <w:szCs w:val="20"/>
          <w:color w:val="auto"/>
        </w:rPr>
      </w:pPr>
    </w:p>
    <w:p>
      <w:pPr>
        <w:ind w:left="4" w:right="22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w:t>
      </w:r>
    </w:p>
    <w:p>
      <w:pPr>
        <w:spacing w:after="0" w:line="2" w:lineRule="exact"/>
        <w:rPr>
          <w:sz w:val="20"/>
          <w:szCs w:val="20"/>
          <w:color w:val="auto"/>
        </w:rPr>
      </w:pPr>
    </w:p>
    <w:p>
      <w:pPr>
        <w:ind w:left="4" w:right="240" w:hanging="4"/>
        <w:spacing w:after="0" w:line="253"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spread adjustment, or method for calculating or determining such spread adjustment, for the replacement of such Available Tenor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31" w:lineRule="exact"/>
        <w:rPr>
          <w:sz w:val="20"/>
          <w:szCs w:val="20"/>
          <w:color w:val="auto"/>
        </w:rPr>
      </w:pPr>
    </w:p>
    <w:p>
      <w:pPr>
        <w:ind w:left="964" w:right="100" w:hanging="532"/>
        <w:spacing w:after="0" w:line="261"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85" w:lineRule="exact"/>
        <w:rPr>
          <w:rFonts w:ascii="Times New Roman" w:cs="Times New Roman" w:eastAsia="Times New Roman" w:hAnsi="Times New Roman"/>
          <w:sz w:val="18"/>
          <w:szCs w:val="18"/>
          <w:color w:val="auto"/>
        </w:rPr>
      </w:pPr>
    </w:p>
    <w:p>
      <w:pPr>
        <w:ind w:left="964" w:right="120" w:hanging="532"/>
        <w:spacing w:after="0" w:line="258"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75"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ind w:right="60" w:firstLine="987"/>
        <w:spacing w:after="0" w:line="261"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6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7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 w:name="page17"/>
    <w:bookmarkEnd w:id="16"/>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any of (a) Williams, (b) until the date on which NWP delivers to the Administrative Agent a certificate requesting that it be removed as a Borrower, NWP and (c) until the date on which TGPL delivers to the Administrative Agent a certificate requesting that it be removed as a Borrower, TGPL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collectively, all of the Borrowers at such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Sublimit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a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being in the form of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in respect of an obligation, provide and pledge (as a first priority perfected security interest) cash collateral in Dollars, at a location and pursuant to documentation in form and substance reasonably satisfactory to the Administrative Agent, the Issuing Banks and the Swing Line Lender (and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have corresponding meanings).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w:t>
      </w:r>
    </w:p>
    <w:p>
      <w:pPr>
        <w:spacing w:after="0" w:line="225" w:lineRule="exact"/>
        <w:rPr>
          <w:sz w:val="20"/>
          <w:szCs w:val="20"/>
          <w:color w:val="auto"/>
        </w:rPr>
      </w:pPr>
    </w:p>
    <w:p>
      <w:pPr>
        <w:ind w:left="4" w:right="220" w:firstLine="987"/>
        <w:spacing w:after="0" w:line="266"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trustee or other fiduciary holding securities under an employee benefit plan of the Borrower or of any Subsidiary of Williams) or two or more Persons acting in concert (other than any group of employees of Williams or any of its Subsidiaries) becomes the Beneficial Owner, directly or indirectly, of 50% or more of the Voting Stock of Williams; or</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Williams are not Continuing Directors.</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any law, rule, regulation or treaty, (b) any change in any law, rule, regulation or treaty or in the administration, interpretation, implementation or application thereof by any Governmental Authority or (c) the making or issuance of, and compliance by the relevant Lender or Issuing Bank with,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means the date on which a Material Project is substantially complete and commercially operable.</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any Revolving Lender, the commitment of such Lender to make Loans, participate in Swing Line Loans, and to acquire participations in Letters of Credit, expressed as an amount representing the maximum aggregate amount of such Lender’s Credit Exposure hereunder, as such commitment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increased from time to time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assignments by or to such Lender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The initial amount of each Revolving Lender’s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pursuant to which such Lender shall have assumed its Commitment, as applicable.</w:t>
      </w:r>
    </w:p>
    <w:p>
      <w:pPr>
        <w:spacing w:after="0" w:line="183"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Borrower or their respective Affiliates, or the transactions contemplated by this Agreement or the other Loan Documents including, without limitation, all Approved Electronic Communications.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8" w:name="page19"/>
    <w:bookmarkEnd w:id="18"/>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 technical, administrative or operational matters) that the Administrative Agent reasonably decides (in consultation with the Borrowers)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the Borrowers) is reasonably necessary in connection with the administration of this Agreement and the other Loan Documents).</w:t>
      </w:r>
    </w:p>
    <w:p>
      <w:pPr>
        <w:spacing w:after="0" w:line="19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(without duplication) and for any Person, consolidated net income of such Person and its consolidated Subsidiaries for such period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each of the following to the extent deducted in determining such consolidated net income (i) all Consolidated Interest Expense for such period and other payments made during such period in respect of the interest component of Finance Lease Obligations, Financing Transactions, and Sale and Leaseback Transactions, (ii) all income Taxes and franchise Taxes of such Person and its consolidated Subsidiaries for such period, (iii) all depreciation, depletion and amortization (including amortization of intangible assets and debt issuance costs) of such Person and its consolidated Subsidiaries for such period, (iv) any other non-cash charges or losses of such Person and its consolidated Subsidiaries for such period, including asset impairments, write-downs or write-offs, (v) the amount of charges, fees or expenses associated with any equity interests or debt, including in connection with the repurchase or repayment thereof, including any premium and acceleration of fees or discounts and other expenses, and (vi) extraordinary or non-recurring losses,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amount of cash dividends actually received during such period by such Person on a consolidated basis from unconsolidated Subsidiaries of such Person or other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cash dividends actually received within thirty days after the last day of any fiscal quarter attributable to operations during such prior fiscal quarter may be deemed to have been received during such prior fiscal quarter and not in the fiscal quarter actually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each of the following: (i) all non-cash items of income or gain of such Person and its consolidated Subsidiaries (reduced by Specified Deferred Revenue) which were included in determining such consolidated net income for such period, (ii) any cash payments made during such period in respect of items described in clause (a)(iv) above subsequent to the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jc w:val="both"/>
        <w:ind w:left="4"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fiscal quarter in which the relevant non-cash charges or losses were reflected as a charge in determining consolidated net income hereunder, (iii) equity earnings from unconsolidated Subsidiaries of such Person, (iv) extraordinary or non-recurring gains, and (v) any cash dividends previously included in Consolidated EBITDA pursuant to clause (b) above that are returned for any reason, including due to a requirement in connection with Non-Recourse Debt of the Person that made such cash dividends. Consolidated EBITDA shall be subject to the adjustments set forth in the following clauses (a) and</w:t>
      </w:r>
    </w:p>
    <w:p>
      <w:pPr>
        <w:spacing w:after="0" w:line="3" w:lineRule="exact"/>
        <w:rPr>
          <w:sz w:val="20"/>
          <w:szCs w:val="20"/>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Agreement:</w:t>
      </w:r>
    </w:p>
    <w:p>
      <w:pPr>
        <w:spacing w:after="0" w:line="206"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four fiscal quarter period ending on the date for which Consolidated EBITDA is determined, such Person, any Subsidiary of such Person or any entity with respect to which such Person holds an equity method investment shall have made any acquisition of assets, shall have consolidated or merged with or into any Person, or shall have made an acquisition of any Person, Consolidated EBITDA may, at such Person’s option, be calculated giving pro forma effect thereto, without duplication, as if the acquisition, consolidation or merger had occurred on the first day of such period, which pro forma effect shall be determined in good faith by a Financial Officer of such Person; and</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further described in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at Williams’s option, Consolidated EBITDA may be increased by the amount of any applicable Material Project EBITDA Adjustments applicable to such period.</w:t>
      </w:r>
    </w:p>
    <w:p>
      <w:pPr>
        <w:spacing w:after="0" w:line="162"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means, with respect to any Person, the Indebtedness of such Person and its consolidated Subsidiaries determined on a consolidated basis as of such date.</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for any Person, all interest paid or accrued during such period by such Person and its consolidated Subsidiaries on, and all fees and related charges in respect of, Consolidated Indebtedness which was deducted in determining consolidated net income during such period.</w:t>
      </w:r>
    </w:p>
    <w:p>
      <w:pPr>
        <w:spacing w:after="0" w:line="176"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consolidated assets of Williams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value (net of any applicable reserves and accumulated amortization) of all goodwill, trade names, trademarks, patents and other like intangible assets, all as set forth, or on a pro forma basis would be set forth, on the consolidated balance sheet of Williams and its Subsidiaries for the most recently completed fiscal quarter, prepared in accordance with GAAP.</w:t>
      </w:r>
    </w:p>
    <w:p>
      <w:pPr>
        <w:spacing w:after="0" w:line="187" w:lineRule="exact"/>
        <w:rPr>
          <w:sz w:val="20"/>
          <w:szCs w:val="20"/>
          <w:color w:val="auto"/>
        </w:rPr>
      </w:pPr>
    </w:p>
    <w:p>
      <w:pPr>
        <w:ind w:left="4" w:right="2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Worth</w:t>
      </w:r>
      <w:r>
        <w:rPr>
          <w:rFonts w:ascii="Times New Roman" w:cs="Times New Roman" w:eastAsia="Times New Roman" w:hAnsi="Times New Roman"/>
          <w:sz w:val="17"/>
          <w:szCs w:val="17"/>
          <w:color w:val="auto"/>
        </w:rPr>
        <w:t>” means as to any Person, at any date of determination, the sum of (a) preferred stock (if any), (b) an amount equal to the face amount of outstanding Hybrid Securities not in excess of 15% of Consolidated Total Capitalization, (c) par value of common stock,</w:t>
      </w:r>
    </w:p>
    <w:p>
      <w:pPr>
        <w:spacing w:after="0" w:line="1" w:lineRule="exact"/>
        <w:rPr>
          <w:sz w:val="20"/>
          <w:szCs w:val="20"/>
          <w:color w:val="auto"/>
        </w:rPr>
      </w:pPr>
    </w:p>
    <w:p>
      <w:pPr>
        <w:ind w:left="4" w:right="60" w:hanging="4"/>
        <w:spacing w:after="0" w:line="260"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 excess of par value of common stock, (e) stockholders’ or equityholders’ capital or equity, and (f) retained earnings, less treasury stock (if any), of such Person, all as determined on a consolidated basis.</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20" w:name="page21"/>
    <w:bookmarkEnd w:id="20"/>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as to any Person, the sum of (a) such Person’s Consolidated Indebtedness and (b) such Person’s Consolidated Net Worth.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Williams who:</w:t>
      </w:r>
    </w:p>
    <w:p>
      <w:pPr>
        <w:spacing w:after="0" w:line="131" w:lineRule="exact"/>
        <w:rPr>
          <w:sz w:val="20"/>
          <w:szCs w:val="20"/>
          <w:color w:val="auto"/>
        </w:rPr>
      </w:pPr>
    </w:p>
    <w:p>
      <w:pPr>
        <w:ind w:left="1420" w:hanging="439"/>
        <w:spacing w:after="0"/>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this Agreement; or</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has the meaning correlative thereto.</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with respect to any Revolving Lender at any time, the sum of the outstanding principal amount of such Lender’s Loans, its LC Exposure and its obligation to purchase participations in the Swing Line Loans at such time.</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Dalton Expansion Project</w:t>
      </w:r>
      <w:r>
        <w:rPr>
          <w:rFonts w:ascii="Times New Roman" w:cs="Times New Roman" w:eastAsia="Times New Roman" w:hAnsi="Times New Roman"/>
          <w:sz w:val="18"/>
          <w:szCs w:val="18"/>
          <w:color w:val="auto"/>
        </w:rPr>
        <w:t>” means the project to construct, lease, and operate pipeline, compression, metering, and appurtenant facilities in Virginia, North Carolina, and Georgia for which TGPL was granted certificates of public convenience and necessity by the United States’ Federal Energy Regulatory Commission in the Order Issuing Certificate (July 7, 2016), as may be amended from time to time, included in Docket No. CP15-117-000.</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to (i) fund all or any portion of the Loans required to be funded by it hereunder within two Business Days of the date such Loans were required to be funded hereunder unless such Lender notifies the Administrative Agent and Williams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participations in Letters of Credit or Swing Line Loans) within two Business Days of the date when due, (b) has notified Williams, the Administrative Agent, any Issuing Bank or the Swing Line Lender in writing that it does not intend to comply with its funding obligations hereunder, or has made a public statement to that effect (unless such writing or public statement relates to such Lender’s obligation to fund a Loan hereunder and states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Williams, to confirm in writing to the Administrative Agent and Williams that it will comply with its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Williams),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Williams, each Issuing Bank, and each Lender.</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May 19, 2026.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that term in, and shall be interpreted in accordance with, 15 U.S.C. 7006. 12</w:t>
      </w:r>
    </w:p>
    <w:p>
      <w:pPr>
        <w:sectPr>
          <w:pgSz w:w="11900" w:h="16838" w:orient="portrait"/>
          <w:cols w:equalWidth="0" w:num="1">
            <w:col w:w="11000"/>
          </w:cols>
          <w:pgMar w:left="440" w:top="270" w:right="459" w:bottom="1440" w:gutter="0" w:footer="0" w:header="0"/>
        </w:sectPr>
      </w:pPr>
    </w:p>
    <w:bookmarkStart w:id="22" w:name="page23"/>
    <w:bookmarkEnd w:id="22"/>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Lender, (b) an Affiliate of a Lender, (c) an Approved Fund, and (d) any other Person (other than a natural person) approved by (i) the Administrative Agent, (ii) the Issuing Banks, (iii) the Swing Line Lender and (iv) unless an Event of Default has occurred and is continuing at the time of such assignment, Williams (each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“Eligible Assignee” shall not include Williams or any of Williams’s Affiliates.</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to the environment, preservation or reclamation of natural resources, or the management, release or threatened release of any Hazardous Material.</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shares of the Capital Stock, partnership interests, membership interests in a limited liability company, beneficial interests in a trust or other equity interests in any Person, or any warrants, options or other rights to acquire such interests.</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as to any applicable Person, means any trade or business (whether or not incorporated) that, together with Williams,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(other than an event for which the 30-day notice period is waived) which could reasonably be expected to result in a termination of, or the appointment of a trustee to administer, a Plan; (b) the existence with respect to any Plan of an “accumulated funding deficiency” (as defined in Section 412 of the Code or Section 302 of ERISA), whether or not waived; (c) the filing pursuant to Section 412(c) of the Code or Section 302(c) of ERISA of an application for a waiver of the minimum funding standard with respect to any Plan; (d) the incurrence by Williams or any of its ERISA Affiliates of any liability under Title IV of ERISA with respect to the termination of any Plan; (e) the receipt by Williams or any ERISA Affiliate from the PBGC or a plan administrator of any notice relating to an intention to terminate any Plan or Plans or to appoint a trustee to administer any Plan; (f) the incurrence by Williams or any of its ERISA Affiliates of any liability with respect to the withdrawal or partial withdrawal from any Plan or Multiemployer Plan during a plan year in which it was a “substantial employer,” as such term is defined in Section 4001(a)(2) of ERISA; or (g) the receipt by Williams or any ERISA Affiliate of any notice, or the receipt by any Multiemployer Plan from Williams or any ERISA Affiliate of any notice, concerning the imposition of Withdrawal Liability or a determination that a Multiemployer Plan is, or is expected to be, insolvent, within the meaning of Title IV of ERISA, other than (in the case of clauses (a) through (g) of this definition) where the matters described in such clauses, in the aggregate, could not reasonably be expected to have a Material Adverse Effect.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23" w:name="page24"/>
    <w:bookmarkEnd w:id="2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thereto), as in effect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having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right="60" w:hanging="4"/>
        <w:spacing w:after="0" w:line="253"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(other than an assignee pursuant to a request by the Borrowers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U.S. federal withholding Tax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from a Borrower with respect to such withholding Tax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(c) any Tax that is attributable to such Lender’s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or (d) any withholding Taxes imposed by FATCA.</w:t>
      </w:r>
    </w:p>
    <w:p>
      <w:pPr>
        <w:spacing w:after="0" w:line="187" w:lineRule="exact"/>
        <w:rPr>
          <w:sz w:val="20"/>
          <w:szCs w:val="20"/>
          <w:color w:val="auto"/>
        </w:rPr>
      </w:pPr>
    </w:p>
    <w:p>
      <w:pPr>
        <w:ind w:left="4" w:right="3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Credit Agreement</w:t>
      </w:r>
      <w:r>
        <w:rPr>
          <w:rFonts w:ascii="Times New Roman" w:cs="Times New Roman" w:eastAsia="Times New Roman" w:hAnsi="Times New Roman"/>
          <w:sz w:val="17"/>
          <w:szCs w:val="17"/>
          <w:color w:val="auto"/>
        </w:rPr>
        <w:t>” means the Amended and Restated Credit Agreement dated as of October 8, 2021 among Williams, NWP, TGPL, the lenders party thereto, and Wells Fargo Bank, National Association, as administrative agent, as amended prior to the Effective Date.</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related to the foregoing.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4" w:name="page25"/>
    <w:bookmarkEnd w:id="24"/>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(but if any such calculation results in a rate that is less than the Floor, such rate shall be deemed to be the Floor for purposes of such calculation).</w:t>
      </w:r>
    </w:p>
    <w:p>
      <w:pPr>
        <w:spacing w:after="0" w:line="183"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collectively, (a) that certain Left Lead Arranger Fee Letter dated as of April 28, 2026 by and among Wells Fargo Bank, National Association, Wells Fargo Securities, LLC, Citigroup Global Markets Inc., and the Borrowers, (b) that certain Passive Joint Lead Arranger Fee Letter dated as of May 19, 2026 by and among Wells Fargo Bank, National Association, Citigroup Global Markets Inc., the Joint Lead Arrangers, and the Borrowers, and (c) that certain Wells Fargo Administrative Agent Fee Letter dated as of April 28, 2026 by and among Wells Fargo Bank, National Association, Wells Fargo Securities, LLC, and the Borrowers.</w:t>
      </w:r>
    </w:p>
    <w:p>
      <w:pPr>
        <w:spacing w:after="0" w:line="183" w:lineRule="exact"/>
        <w:rPr>
          <w:sz w:val="20"/>
          <w:szCs w:val="20"/>
          <w:color w:val="auto"/>
        </w:rPr>
      </w:pPr>
    </w:p>
    <w:p>
      <w:pPr>
        <w:ind w:right="6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Finance Lease Obligations</w:t>
      </w:r>
      <w:r>
        <w:rPr>
          <w:rFonts w:ascii="Times New Roman" w:cs="Times New Roman" w:eastAsia="Times New Roman" w:hAnsi="Times New Roman"/>
          <w:sz w:val="17"/>
          <w:szCs w:val="17"/>
          <w:color w:val="auto"/>
        </w:rPr>
        <w:t xml:space="preserve">” of any Person means the obligations of such Person to pay rent or other amounts under any lease of real or personal property, or a combination thereof, which obligations are required under GAAP to be classified and accounted for as finance leases, and the amount of such obligations shall be the capitalized amount thereof determined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any lease that was treated as an operating lease under GAAP at the time it was entered into that later becomes a finance lease as a result of a change in GAAP during the life of such lease, including any renewals, and (b) any lease entered into after the date of this Agreement that would have been considered an operating lease under the provisions of GAAP in effect as of the Effective Date, in each case, shall be treated as an operating lease for all purposes under this Agreement.</w:t>
      </w:r>
    </w:p>
    <w:p>
      <w:pPr>
        <w:spacing w:after="0" w:line="17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assistant treasurer or controller of such Person or the governing body of such Person.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Transaction</w:t>
      </w:r>
      <w:r>
        <w:rPr>
          <w:rFonts w:ascii="Times New Roman" w:cs="Times New Roman" w:eastAsia="Times New Roman" w:hAnsi="Times New Roman"/>
          <w:sz w:val="18"/>
          <w:szCs w:val="18"/>
          <w:color w:val="auto"/>
        </w:rPr>
        <w:t>” means, with respect to any Person (a) any prepaid forward sale of oil, gas or minerals by such Person (other than gas balancing arrangements in the ordinary course of business), that is intended primarily as a borrowing of funds, excluding volumetric production payments and (b) any interest rate, currency, commodity or other swap, collar, cap, option or other derivative that is intended primarily as a borrowing of funds (excluding interest rate, currency, commodity or other swaps, collars, caps, options or other derivatives to hedge against risks for non-speculative purposes), with the amount of the obligations of such Person thereunder being the net obligations of such Person thereunder.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5" w:name="page26"/>
    <w:bookmarkEnd w:id="2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of (a) each Subsidiary of Williams that executes a Guaranty in accordance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 and (b) the respective successors of such Subsidiary, in each case until any such Subsidiary shall be released and relieved of its obligations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a guaranty executed by any Guarantor in favor of the Administrative Agent and the Lenders in form and substance reasonably agreed between Williams and the Administrative Agent.</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in each case regulated pursuant to any Environmental Law.</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 financial instrument or security which is used as a cash flow or fair value hedge to manage the risk associated with a change in interest rates, foreign currency exchange rates or commodity prices.</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tenor of at least 20 years, which provides for the optional or mandatory deferral of interest or distributions, issued by any Borrower, or any business trusts, limited liability companies, limited partnerships or similar entities (a) substantially all of the common equity, general partner or similar interests of which are owned (either directly or indirectly through one or more wholly owned Subsidiaries) at all times by Williams or any of its Subsidiaries, (b) that have been formed for the purpose of issuing hybrid securities or deferrable interest subordinated debt, and (c) substantially all the assets of which consist of (i) subordinated debt of Williams or a Subsidiary of Williams, and (ii) payments made from time to time on the subordinated debt.</w:t>
      </w:r>
    </w:p>
    <w:p>
      <w:pPr>
        <w:spacing w:after="0" w:line="187"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owned or hereafter acquired by a Borrower or any of its Subsidiaries in any and all oil, gas and other liquid or gaseous hydrocarbon properties and interests, including without limitation, mineral fee or lease interests, production sharing agreements, concession agreements, license agreements, service agreements, risk service agreements or similar Hydrocarbon interests granted by an appropriate Governmental Authority, farmout, overriding royalty and royalty interests, net profit interests, oil payments, production payment interests and similar interests in Hydrocarbons, including any reserved or residual interests of whatever nature.</w:t>
      </w:r>
    </w:p>
    <w:p>
      <w:pPr>
        <w:spacing w:after="0" w:line="183"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oil, gas, casing head gas, condensate, distillate, liquid hydrocarbons, gaseous hydrocarbons, all products refined, separated, settled and dehydrated therefrom, including, without limitation, kerosene, liquefied petroleum gas, refined lubricating oils, diesel fuel, drip gasoline, natural gasoline, helium, sulfur and all other minerals.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4" w:right="14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the repayment of money borrowed which are or should be shown on a balance sheet as debt in accordance with GAAP, (b) all obligations of such Person for the deferred purchase price of property or services (other than trade payables), which obligation is, individually, in excess of $150,000,000, (c) all Finance Lease Obligations of such Person, (d) all obligations of such Person under any Financing Transaction, (e) all Attributable Obligations of such Person with respect to any Sale and Leaseback Transaction, and (f) all obligations of such Person under guaranties in respect of, and obligations (contingent or otherwise) to purchase or otherwise acquire, or otherwise to assure a creditor against loss in respect of, Indebtedness or obligations of others of the kinds referred to in clauses</w:t>
      </w:r>
    </w:p>
    <w:p>
      <w:pPr>
        <w:spacing w:after="0" w:line="5" w:lineRule="exact"/>
        <w:rPr>
          <w:sz w:val="20"/>
          <w:szCs w:val="20"/>
          <w:color w:val="auto"/>
        </w:rPr>
      </w:pPr>
    </w:p>
    <w:p>
      <w:pPr>
        <w:ind w:left="4" w:hanging="4"/>
        <w:spacing w:after="0" w:line="265" w:lineRule="auto"/>
        <w:tabs>
          <w:tab w:leader="none" w:pos="24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(e) of this definition;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Indebtedness shall not include (1) Non-Recourse Debt, (2) Performance Guaranties, (3) monetary obligations or guaranties of monetary obligations of Persons as lessee under leases (other than, to the extent provided hereinabove, Attributable Obligations) that would have been treated as operating leases in accordance with GAAP as in effect on the Effective Date (whether or not such operating lease obligations were in effect on such date), (4) any obligations of such Person under volumetric production payment arrangements, (5) International Debt, (6) Pipeline Lease Obligations, and (7) guarantees by such Person of obligations of others which are not obligations described in clauses</w:t>
      </w:r>
    </w:p>
    <w:p>
      <w:pPr>
        <w:ind w:left="4" w:hanging="4"/>
        <w:spacing w:after="0" w:line="25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of this definition, and provided further that where any such indebtedness or obligation of such Person is made jointly, or jointly and severally, with any third party or parties other than any Subsidiary of such Person, the amount thereof for the purpose of this definition only shall be the pro rata portion thereof payable by such Person, so long as such third party or parties have not defaulted on its or their joint and several portions thereof and can reasonably be expected to perform its or their obligations thereunder. For the avoidance of doubt, “Indebtedness” of a Person in respect of letters of credit shall include, without duplication, only the principal amount of the unreimbursed obligations of such Person in respect of such letters of credit that have been drawn upon by the beneficiaries to the extent of the amount drawn, and shall include no other obligations in respect of such letters of credit.</w:t>
      </w:r>
    </w:p>
    <w:p>
      <w:pPr>
        <w:spacing w:after="0" w:line="188"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 Borrower under any Loan Document and (b) to the extent not otherwise described in clause (a), Other Taxes.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as to any Person, senior, unsecured, non-credit enhanced Indebtedness of such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means the Confidential Information Memorandum dated April 29, 2026 relating to Williams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a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being in the form of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Business Day of each March, June, September and December, and (b) with respect to any SOFR Loan, the last Business Day of the Interest Period applicable to the Borrowing of which such Loan is a part and, in the case of a SOFR Borrowing with an Interest Period of more than three (3) months’ duration, each day that occurs an integral multiple of three (3) months after the first day of such Interest Period.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7" w:name="page28"/>
    <w:bookmarkEnd w:id="27"/>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one, three, or six months (in each case, other than any tenor that has been removed from this definition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of this definition,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Debt</w:t>
      </w:r>
      <w:r>
        <w:rPr>
          <w:rFonts w:ascii="Times New Roman" w:cs="Times New Roman" w:eastAsia="Times New Roman" w:hAnsi="Times New Roman"/>
          <w:sz w:val="18"/>
          <w:szCs w:val="18"/>
          <w:color w:val="auto"/>
        </w:rPr>
        <w:t>” means the Indebtedness of any International Subsidiary.</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Subsidiary</w:t>
      </w:r>
      <w:r>
        <w:rPr>
          <w:rFonts w:ascii="Times New Roman" w:cs="Times New Roman" w:eastAsia="Times New Roman" w:hAnsi="Times New Roman"/>
          <w:sz w:val="18"/>
          <w:szCs w:val="18"/>
          <w:color w:val="auto"/>
        </w:rPr>
        <w:t>” means any subsidiary of Williams that is not incorporated or organized under the laws of the United States of America, any State thereof or the District of Columbia.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with a Letter of Credit Commitment or any other Lender that has issued or agreed to issue Letters of Credit at the request of a Borrower after consultation with the Administrative Agent, in its capacity as the issuer of such Letter of Credit, and “</w:t>
      </w:r>
      <w:r>
        <w:rPr>
          <w:rFonts w:ascii="Times New Roman" w:cs="Times New Roman" w:eastAsia="Times New Roman" w:hAnsi="Times New Roman"/>
          <w:sz w:val="18"/>
          <w:szCs w:val="18"/>
          <w:u w:val="single" w:color="auto"/>
          <w:color w:val="auto"/>
        </w:rPr>
        <w:t>Issuing Banks</w:t>
      </w:r>
      <w:r>
        <w:rPr>
          <w:rFonts w:ascii="Times New Roman" w:cs="Times New Roman" w:eastAsia="Times New Roman" w:hAnsi="Times New Roman"/>
          <w:sz w:val="18"/>
          <w:szCs w:val="18"/>
          <w:color w:val="auto"/>
        </w:rPr>
        <w:t>” means, collectively, all of such Issuing Banks. Any Issuing Bank may arrange for one or more Letters of Credit to be issued by Affiliates of such Issuing Bank if Williams (in its sole discretion) approves such arrangement in writing, in which case the term “Issuing Bank” shall include any such Affiliate with respect to Letters of Credit issued by such Affiliate. Administrative Agent may, with the consent of Williams and the Lender in question, appoint any Lender hereunder as an Issuing Bank in place of or in addition to any other Issuing Bank.</w:t>
      </w:r>
    </w:p>
    <w:p>
      <w:pPr>
        <w:spacing w:after="0" w:line="187" w:lineRule="exact"/>
        <w:rPr>
          <w:sz w:val="20"/>
          <w:szCs w:val="20"/>
          <w:color w:val="auto"/>
        </w:rPr>
      </w:pPr>
    </w:p>
    <w:p>
      <w:pPr>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Wells Fargo Securities, LLC, Citibank, N.A., BofA Securities, Inc., Barclays Bank PLC, JPMorgan Chase Bank, N.A., Mizuho Bank, Ltd., Morgan Stanley Senior Funding, Inc., MUFG Bank, Ltd., RBC Capital Markets, and The Bank of Nova Scotia, Houston Branch as joint lead arrangers and joint book runners.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w:t>
      </w:r>
    </w:p>
    <w:p>
      <w:pPr>
        <w:spacing w:after="0" w:line="27" w:lineRule="exact"/>
        <w:rPr>
          <w:sz w:val="20"/>
          <w:szCs w:val="20"/>
          <w:color w:val="auto"/>
        </w:rPr>
      </w:pPr>
    </w:p>
    <w:p>
      <w:pPr>
        <w:ind w:left="4" w:right="20" w:hanging="4"/>
        <w:spacing w:after="0" w:line="26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that have not yet been reimbursed by or on behalf of the Borrowers at such time. The LC Exposure of any Revolving Lender at any time shall be its Pro Rata Share of the total LC Exposure at such time.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8" w:name="page29"/>
    <w:bookmarkEnd w:id="28"/>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Leidy South Project</w:t>
      </w:r>
      <w:r>
        <w:rPr>
          <w:rFonts w:ascii="Times New Roman" w:cs="Times New Roman" w:eastAsia="Times New Roman" w:hAnsi="Times New Roman"/>
          <w:sz w:val="18"/>
          <w:szCs w:val="18"/>
          <w:color w:val="auto"/>
        </w:rPr>
        <w:t>” means the project to construct and operate pipeline replacement, looping, and compression facilities in Pennsylvania to increase firm incremental transportation service on the TGPL system by 582,400 dekatherms per day for which TGPL was granted certificates of public convenience and necessity by the United States Federal Energy Regulatory Commission in the Order Issuing Certificates and Approving Abandonment (July 17, 2020), as may be amended from time to time, included in Docket No. CP19-494-000.</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means any Lender or any Issuing Bank.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 Appointment Period</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Revolving Lenders and the Swing Line Lender.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 including the Added Letters of Credit.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means, with respect to any Issuing Bank, the commitment of such Issuing Bank to issue Letters of Credit hereunder, expressed as an amount representing the maximum aggregate amount of the LC Exposure with respect to Letters of Credit issued by such Issuing Bank and LC Disbursements with respect to Letters of Credit issued by such Issuing Bank, as such commitment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(b) increased or reduced pursuant to </w:t>
      </w:r>
      <w:r>
        <w:rPr>
          <w:rFonts w:ascii="Times New Roman" w:cs="Times New Roman" w:eastAsia="Times New Roman" w:hAnsi="Times New Roman"/>
          <w:sz w:val="18"/>
          <w:szCs w:val="18"/>
          <w:u w:val="single" w:color="auto"/>
          <w:color w:val="auto"/>
        </w:rPr>
        <w:t>Section 2.01(c)(iii)</w:t>
      </w:r>
      <w:r>
        <w:rPr>
          <w:rFonts w:ascii="Times New Roman" w:cs="Times New Roman" w:eastAsia="Times New Roman" w:hAnsi="Times New Roman"/>
          <w:sz w:val="18"/>
          <w:szCs w:val="18"/>
          <w:color w:val="auto"/>
        </w:rPr>
        <w:t xml:space="preserve"> or (c) terminated pursuant to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As of the Effective Date, the amount of each Issuing Bank’s Letter of Credit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means with respect to any Letter of Credit, each letter of credit application and any other document, agreement and instrument entered into by an Issuing Bank and a Borrower (or by the Borrower on behalf of any Subsidiary of such Borrower, as a co-applicant) or in favor of such Issuing Bank and relating to any such Letter of Credit.</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finance lease or title retention agreement relating to such asset.</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Note, each Letter of Credit Document, the Fee Letters, the Guaranties, and all other agreements, certificates, documents, instruments and writings at any time delivered in connection herewith or therewith (exclusive of term sheets and commitment letters).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9" w:name="page30"/>
    <w:bookmarkEnd w:id="29"/>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the financial condition, operations, or properties of Williams and its Subsidiaries, taken as a whole, as indicated in the quarterly or annual financial statements of Williams.</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with respect to any Borrower, Indebtedness (other than the Loans and Letters of Credit), of any one or more of such Borrower and its Subsidiaries in an aggregate principal amount exceeding $150,000,000.</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means, for any Person, the construction or expansion of any capital project of such Person or any of its Subsidiaries or any entity with respect to which it holds an equity method investment, the aggregate capital cost of which exceeds $10,000,000.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shall mean, for any Person, with respect to each Material Project of such Person:</w:t>
      </w:r>
    </w:p>
    <w:p>
      <w:pPr>
        <w:spacing w:after="0" w:line="225" w:lineRule="exact"/>
        <w:rPr>
          <w:sz w:val="20"/>
          <w:szCs w:val="20"/>
          <w:color w:val="auto"/>
        </w:rPr>
      </w:pPr>
    </w:p>
    <w:p>
      <w:pPr>
        <w:ind w:right="240" w:firstLine="987"/>
        <w:spacing w:after="0" w:line="257" w:lineRule="auto"/>
        <w:tabs>
          <w:tab w:leader="none" w:pos="12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Commercial Operation Date of a Material Project (but including the fiscal quarter in which such Commercial Operation Date occurs), a percentage (based on the then-current completion percentage of such Material Project) of an amount to be approved by the Administrative Agent as the projected Consolidated EBITDA of such Person and its Subsidiaries attributable to such Material Project for the first</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reasonably deemed appropriate by Administrative Agent), which may, at such Person’s option, be added to actual Consolidated EBITDA for such Person and its Subsidiaries for the fiscal quarter in which construction of such Material Project commences and for each fiscal quarter thereafter until the Commercial Operation Date of such Material Project (including the fiscal quarter in which such Commercial Operation Date occurs, but net of any actual Consolidated EBITDA of such Person and its Subsidiaries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and (iv) longer than 270 days, 100%; and</w:t>
      </w:r>
    </w:p>
    <w:p>
      <w:pPr>
        <w:spacing w:after="0" w:line="192" w:lineRule="exact"/>
        <w:rPr>
          <w:rFonts w:ascii="Times New Roman" w:cs="Times New Roman" w:eastAsia="Times New Roman" w:hAnsi="Times New Roman"/>
          <w:sz w:val="18"/>
          <w:szCs w:val="18"/>
          <w:color w:val="auto"/>
        </w:rPr>
      </w:pPr>
    </w:p>
    <w:p>
      <w:pPr>
        <w:ind w:right="60" w:firstLine="987"/>
        <w:spacing w:after="0" w:line="258"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of such Person and its Subsidiaries attributable to such Material Project (determined in the same manner as set forth in clause (A) above) for the balance of the four full fiscal quarter period following such Commercial Operation Date, which may, at such Person’s option, be added to actual Consolidated EBITDA for such Person and its Subsidiaries for such fiscal quarters.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w:t>
      </w:r>
    </w:p>
    <w:p>
      <w:pPr>
        <w:spacing w:after="0" w:line="225" w:lineRule="exact"/>
        <w:rPr>
          <w:sz w:val="20"/>
          <w:szCs w:val="20"/>
          <w:color w:val="auto"/>
        </w:rPr>
      </w:pPr>
    </w:p>
    <w:p>
      <w:pPr>
        <w:ind w:left="1200" w:hanging="213"/>
        <w:spacing w:after="0"/>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additions shall be allowed with respect to any Material Project unless:</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30 days prior to the delivery of any certificate required by the terms and provisions of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to the extent Material Project EBITDA Adjustments will be made to Consolidated EBITDA in determining compliance with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such Person shall have delivered to the Administrative Agent written pro forma projections of Consolidated EBITDA of such Person and its Subsidiaries attributable to such Material Project, and</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such certificate is required to be delivered, the Administrative Agent shall have approved (such approval not to be unreasonably withheld) such projections and shall have received such other information and documentation as the Administrative Agent may reasonably request, all in form and substance reasonably satisfactory to the Administrative Agent, and</w:t>
      </w:r>
    </w:p>
    <w:p>
      <w:pPr>
        <w:spacing w:after="0" w:line="68" w:lineRule="exact"/>
        <w:rPr>
          <w:sz w:val="20"/>
          <w:szCs w:val="20"/>
          <w:color w:val="auto"/>
        </w:rPr>
      </w:pPr>
    </w:p>
    <w:p>
      <w:pPr>
        <w:jc w:val="both"/>
        <w:ind w:right="540" w:firstLine="987"/>
        <w:spacing w:after="0" w:line="266" w:lineRule="auto"/>
        <w:tabs>
          <w:tab w:leader="none" w:pos="1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Material Project EBITDA Adjustments during any period shall be limited to 20% of the total actual Consolidated EBITDA of such Person and its Subsidiaries for such period (which total actual Consolidated EBITDA shall be determined without including any Material Project EBITDA Adjustments).</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Any Material Project EBITDA Adjustment with respect to any Material Project of an entity with respect to which such Person holds an equity method investment shall be determined as set forth above, based upon the projected (prior to the Commercial Operation Date) and actual (on and after the Commercial Operation Date) cash dividends projected to be received or actually received by such Person on a consolidated basis from such entity.</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with respect to any Borrower, each Subsidiary of such Borrower that, as of the last day of the fiscal year of such Borrower most recently ended prior to the relevant determination of Material Subsidiaries, has a net worth determined in accordance with GAAP that is greater than 10% of the Consolidated Net Worth of such Borrower as of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Non-Recourse Subsidiaries shall not be deemed to be Material Subsidiaries for any purpose of this Agreement.</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earlier of (a) in respect of all of the Loans held by and Commitments of each Lender, the maturity date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of the Effective Date, as the same may be extended pursuant to, and subject to the terms and conditions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and (b) the termination in whole of the Commitments. As of the Effective Date, the Maturity Date for all Lenders is May 19, 2031.</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its successor.</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which is maintained by (or to which there is an obligation to contribute of) any Borrower or an ERISA Affiliate of any Borrower.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 w:name="page32"/>
    <w:bookmarkEnd w:id="3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Revolving Lender that is not a Defaulting Lender.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Debt</w:t>
      </w:r>
      <w:r>
        <w:rPr>
          <w:rFonts w:ascii="Times New Roman" w:cs="Times New Roman" w:eastAsia="Times New Roman" w:hAnsi="Times New Roman"/>
          <w:sz w:val="18"/>
          <w:szCs w:val="18"/>
          <w:color w:val="auto"/>
        </w:rPr>
        <w:t>” means any Indebtedness incurred by any Non-Recourse Subsidiary to finance the acquisition, improvement, installation, design, engineering, construction, development, completion, maintenance or operation of, or otherwise to pay costs and expenses relating to or provide financing for, a project, which Indebtedness does not provide for recourse against Williams or any Subsidiary of Williams (other than a Non-Recourse Subsidiary and such recourse as exists under a Performance Guaranty) or any property or asset of Williams or any Subsidiary of Williams (other than the Equity Interests in, or the property or assets of, a Non-Recourse Subsidiary) other than, in each case, recourse that consists of rights to recover dividends or distributions paid by such Non-Recourse Subsidiary. Non-Recourse Debt may become or cease to become Non-Recourse Debt on the basis of whether it satisfies this definition at the time considered.</w:t>
      </w:r>
    </w:p>
    <w:p>
      <w:pPr>
        <w:spacing w:after="0" w:line="189" w:lineRule="exact"/>
        <w:rPr>
          <w:sz w:val="20"/>
          <w:szCs w:val="20"/>
          <w:color w:val="auto"/>
        </w:rPr>
      </w:pPr>
    </w:p>
    <w:p>
      <w:pPr>
        <w:jc w:val="both"/>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Subsidiary</w:t>
      </w:r>
      <w:r>
        <w:rPr>
          <w:rFonts w:ascii="Times New Roman" w:cs="Times New Roman" w:eastAsia="Times New Roman" w:hAnsi="Times New Roman"/>
          <w:sz w:val="18"/>
          <w:szCs w:val="18"/>
          <w:color w:val="auto"/>
        </w:rPr>
        <w:t>” means (a) any subsidiary of Williams (other than a Borrower or a Subsidiary of Williams that is an owner, directly or indirectly, of any Equity Interest in any Borrower) whose principal purpose is to incur Non-Recourse Debt and/or construct, lease, own or operate the assets financed thereby, or to become a direct or indirect partner, member or other equity participant or owner in a Person created for such purpose, and substantially all of the assets of which subsidiary and such Person are limited to (i) those assets being financed (or to be financed), or the operation of which is being financed (or to be financed), in whole or in part by Non-Recourse Debt, or (ii) Equity Interests in, or Indebtedness or other obligations of, one or more other such Subsidiaries or Persons, or (iii) Indebtedness or other obligations of Williams or its Subsidiaries or other Persons and (b) any Subsidiary of a Non-Recourse Subsidiary. A Non-Recourse Subsidiary may become or cease to become a Non-Recourse Subsidiary on the basis of whether it satisfies this definition at the time considered.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any promissory notes issued by a Borrower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Agreements</w:t>
      </w:r>
      <w:r>
        <w:rPr>
          <w:rFonts w:ascii="Times New Roman" w:cs="Times New Roman" w:eastAsia="Times New Roman" w:hAnsi="Times New Roman"/>
          <w:sz w:val="18"/>
          <w:szCs w:val="18"/>
          <w:color w:val="auto"/>
        </w:rPr>
        <w:t>” means operating agreements, processing agreements, farm-out and farm-in agreements, development agreements, area of mutual interest agreements, contracts for the gathering and/or transportation of oil and natural gas, unitization agreements, pooling arrangements, joint bidding agreements, joint venture agreements, participation agreements, surface use agreements, service contracts, leases and subleases of Oil and Gas Properties or other similar agreements which are customary in the oil and gas business, howsoever designated, in each case made or entered into in the ordinary course of the oil and gas business as conducted by the Borrowers and their Subsidiaries.</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property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which relate to any of the Hydrocarbon Interests or the production, sale, purchase, exchange or processing of Hydrocarbons from or attributable to such Hydrocarbon Interest; (e) all Hydrocarbons in and under and which may be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produced and saved or attributable to the Hydrocarbon Interests, the lands covered thereby and all oil and other Hydrocarbons in tanks and all rents, issues, profits, proceeds, products, revenues and other income from or attributable to the Hydrocarbon Interests; and (f) all tenements, hereditaments, appurtenances and property in any manner appertaining, belonging, affixed or incidental to the Hydrocarbon Interests, and any and all property, now owned or hereinafter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means Portable Document Format or any other electronic format for the transmission of images.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3" w:name="page34"/>
    <w:bookmarkEnd w:id="33"/>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Performance Guaranty</w:t>
      </w:r>
      <w:r>
        <w:rPr>
          <w:rFonts w:ascii="Times New Roman" w:cs="Times New Roman" w:eastAsia="Times New Roman" w:hAnsi="Times New Roman"/>
          <w:sz w:val="18"/>
          <w:szCs w:val="18"/>
          <w:color w:val="auto"/>
        </w:rPr>
        <w:t>” means any guaranty issued in connection with any Non-Recourse Debt or International Debt that (a) if secured, is secured only by assets of, or Equity Interests in, a Non-Recourse Subsidiary or an International Subsidiary, and (b) guarantees to the provider of such Non-Recourse Debt or International Debt or any other Person the (i) performance of the improvement, installation, design, engineering, construction, acquisition, development, completion, maintenance or operation of, or otherwise affects any such act in respect of, all or any portion of the project that is financed by such Non-Recourse Debt or International Debt, (ii) completion of the minimum agreed equity contributions to the relevant Non-Recourse Subsidiary or International Subsidiary, or (iii) performance by a Non-Recourse Subsidiary or an International Subsidiary of obligations to Persons other than the provider of such Non-Recourse Debt or International Debt.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640" w:firstLine="987"/>
        <w:spacing w:after="0" w:line="282"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property at the time of the acquisition thereof and not created in contemplation of such acquisition by Williams or any of its Subsidiaries, whether or not assumed by Williams or any of its Subsidiaries;</w:t>
      </w:r>
    </w:p>
    <w:p>
      <w:pPr>
        <w:spacing w:after="0" w:line="161"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property of a Subsidiary of Williams at the time it becomes a Subsidiary of Williams and not created in contemplation thereof and any Lien existing on any property of any Person at the time such Person is merged or liquidated into or consolidated with Williams (whether or not Williams is the surviving Person) or any of its Subsidiaries and not created in contemplation thereof;</w:t>
      </w:r>
    </w:p>
    <w:p>
      <w:pPr>
        <w:spacing w:after="0" w:line="17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Liens attach only to the property acquired, developed, constructed, improved, repaired or replaced and the principal amount of the Indebtedness secured by such Lien shall not exceed the gross cost of the property;</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earnest money deposits made by Williams or a Subsidiary of Williams in connection with any letter of intent or purchase agreement with respect to an acquisition or other investment permitted hereunder;</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and related asset proceeds thereof arising in connection with a receivables financing and any Lien held by the purchaser of receivables derived from property or assets sold by Williams or any of its Subsidiaries and securing such receivables resulting from the exercise of any rights arising out of defaults on such receivables;</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constituting Liens now or hereafter existing and any renewals or extensions thereof;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left="1204" w:hanging="213"/>
        <w:spacing w:after="0"/>
        <w:tabs>
          <w:tab w:leader="none" w:pos="12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favor of a Borrower or any of its Subsidiaries;</w:t>
      </w:r>
    </w:p>
    <w:p>
      <w:pPr>
        <w:spacing w:after="0" w:line="225" w:lineRule="exact"/>
        <w:rPr>
          <w:rFonts w:ascii="Times New Roman" w:cs="Times New Roman" w:eastAsia="Times New Roman" w:hAnsi="Times New Roman"/>
          <w:sz w:val="18"/>
          <w:szCs w:val="18"/>
          <w:color w:val="auto"/>
        </w:rPr>
      </w:pPr>
    </w:p>
    <w:p>
      <w:pPr>
        <w:ind w:left="4" w:firstLine="987"/>
        <w:spacing w:after="0" w:line="268" w:lineRule="auto"/>
        <w:tabs>
          <w:tab w:leader="none" w:pos="121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incurred to refund, extend, refinance or otherwise replace Indebtedness (“</w:t>
      </w:r>
      <w:r>
        <w:rPr>
          <w:rFonts w:ascii="Times New Roman" w:cs="Times New Roman" w:eastAsia="Times New Roman" w:hAnsi="Times New Roman"/>
          <w:sz w:val="17"/>
          <w:szCs w:val="17"/>
          <w:u w:val="single" w:color="auto"/>
          <w:color w:val="auto"/>
        </w:rPr>
        <w:t>Refinanced Indebtedness</w:t>
      </w:r>
      <w:r>
        <w:rPr>
          <w:rFonts w:ascii="Times New Roman" w:cs="Times New Roman" w:eastAsia="Times New Roman" w:hAnsi="Times New Roman"/>
          <w:sz w:val="17"/>
          <w:szCs w:val="17"/>
          <w:color w:val="auto"/>
        </w:rPr>
        <w:t xml:space="preserve">”) secured by a Lien permitted to be incurred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principal amount of such Refinanced Indebtedness does not exceed the principal amount of Indebtedness refinanced (plus the amount of penalties, premiums, fees, accrued interest and reasonable expenses and other obligations incurred therewith) at the time of such refunding, extension, refinancing or replacement and (ii) the Liens securing the Refinanced Indebtedness are limited to either (A) substantially the same collateral that secured, at the time of such refunding, extension, refinancing or replacement, the Indebtedness so refunded, extended, refinanced or replaced or (B) other collateral of reasonably equivalent value of the collateral described in clause</w:t>
      </w:r>
    </w:p>
    <w:p>
      <w:pPr>
        <w:spacing w:after="0" w:line="4"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and pledges of the Equity Interests of any joint venture owned by Williams or any of its Subsidiaries to the extent securing Indebtedness of such joint venture that is non-recourse to Williams or any of its Subsidiaries;</w:t>
      </w:r>
    </w:p>
    <w:p>
      <w:pPr>
        <w:spacing w:after="0" w:line="162" w:lineRule="exact"/>
        <w:rPr>
          <w:sz w:val="20"/>
          <w:szCs w:val="20"/>
          <w:color w:val="auto"/>
        </w:rPr>
      </w:pPr>
    </w:p>
    <w:p>
      <w:pPr>
        <w:ind w:left="4" w:right="420" w:firstLine="987"/>
        <w:spacing w:after="0" w:line="282" w:lineRule="auto"/>
        <w:tabs>
          <w:tab w:leader="none" w:pos="12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or assumed by Williams or any of its Subsidiaries on oil, gas, coal or other mineral or timber property, owned or leased by Williams or any of its Subsidiaries in the ordinary course of the business;</w:t>
      </w:r>
    </w:p>
    <w:p>
      <w:pPr>
        <w:spacing w:after="0" w:line="162" w:lineRule="exact"/>
        <w:rPr>
          <w:sz w:val="20"/>
          <w:szCs w:val="20"/>
          <w:color w:val="auto"/>
        </w:rPr>
      </w:pPr>
    </w:p>
    <w:p>
      <w:pPr>
        <w:ind w:left="4" w:right="40" w:firstLine="987"/>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products and proceeds (including insurance, condemnation and eminent domain proceeds) of and accessions to, and contract or other rights (including rights under insurance policies and product warranties) derivative of or relating to, property permitted to be subject to Liens but subject to the same restrictions and limitations set forth in this Agreement as to Liens on such property (including the requirement that such Liens on products, proceeds, accessions and rights secure only obligations that such property is permitted to secure);</w:t>
      </w:r>
    </w:p>
    <w:p>
      <w:pPr>
        <w:spacing w:after="0" w:line="179"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securing Indebtedness neither assumed nor guaranteed by Williams or a Subsidiary of Williams nor on which it customarily pays interest, existing upon real estate or rights in or relating to real estate (including rights-of-way and easements) acquired by Williams or such Subsidiary, which Liens do not materially impair the use of such property for the purposes for which it is held by Williams or such Subsidiary;</w:t>
      </w:r>
    </w:p>
    <w:p>
      <w:pPr>
        <w:spacing w:after="0" w:line="175"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or hereafter created on any office equipment, data processing equipment (including computer and computer peripheral equipment) or transportation equipment (including motor vehicles, aircraft and marine vessels);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Liens incidental to construction or maintenance;</w:t>
      </w:r>
    </w:p>
    <w:p>
      <w:pPr>
        <w:spacing w:after="0" w:line="22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by Williams or a Subsidiary of Williams on any contract (or any rights thereunder or proceeds therefrom) providing for advances by Williams or such Subsidiary to finance gas exploration and development or to finance acquisition or construction of gathering systems, which Lien is created to secure Indebtedness incurred to finance such advance;</w:t>
      </w:r>
    </w:p>
    <w:p>
      <w:pPr>
        <w:spacing w:after="0" w:line="175"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on cash, short term investments and letters of credit securing obligations of Williams or any of its Subsidiaries under currency hedges and interest rate hedges;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35" w:name="page36"/>
    <w:bookmarkEnd w:id="35"/>
    <w:p>
      <w:pPr>
        <w:ind w:left="1224" w:hanging="233"/>
        <w:spacing w:after="0"/>
        <w:tabs>
          <w:tab w:leader="none" w:pos="12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granted pursuant to any Loan Document, including in connection with any Cash Collateralization;</w:t>
      </w:r>
    </w:p>
    <w:p>
      <w:pPr>
        <w:spacing w:after="0" w:line="22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customs duties or other governmental charges or assessments that are not at the time determined (or, if determined, are not at the time delinquent), or that are delinquent but the validity of which is being contested in good faith by appropriate proceedings and with respect to which reserves in conformity with GAAP, if required by such principles, have been provided on the books of the relevant entity;</w:t>
      </w:r>
    </w:p>
    <w:p>
      <w:pPr>
        <w:spacing w:after="0" w:line="175"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master netting agreements and other agreements entered into in the ordinary course of business in connection with hedging obligations, so long as such Liens encumber only amounts owed under the hedges covered by such agreements;</w:t>
      </w:r>
    </w:p>
    <w:p>
      <w:pPr>
        <w:spacing w:after="0" w:line="161"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deposits in the nature of a right of setoff, banker’s lien, counterclaim or netting of cash amounts owed arising in the ordinary course of business on deposit accounts;</w:t>
      </w:r>
    </w:p>
    <w:p>
      <w:pPr>
        <w:spacing w:after="0" w:line="161" w:lineRule="exact"/>
        <w:rPr>
          <w:rFonts w:ascii="Times New Roman" w:cs="Times New Roman" w:eastAsia="Times New Roman" w:hAnsi="Times New Roman"/>
          <w:sz w:val="18"/>
          <w:szCs w:val="18"/>
          <w:color w:val="auto"/>
        </w:rPr>
      </w:pPr>
    </w:p>
    <w:p>
      <w:pPr>
        <w:ind w:left="4" w:right="380" w:firstLine="987"/>
        <w:spacing w:after="0" w:line="261"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Non-Recourse Debt of a Non-Recourse Subsidiary on the assets (and the income and proceeds therefrom) of such Non-Recourse Subsidiary that are not owned by Williams or any of its Subsidiaries on the Effective Date and that are acquired, developed, operated and/or constructed with the proceeds of (i) such Non-Recourse Debt or investments in such Non-Recourse Subsidiary or (ii) Non-Recourse Debt or investments referred to in clause (i) refinanced in whole or in part by such Non-Recourse Debt;</w:t>
      </w:r>
    </w:p>
    <w:p>
      <w:pPr>
        <w:spacing w:after="0" w:line="179" w:lineRule="exact"/>
        <w:rPr>
          <w:rFonts w:ascii="Times New Roman" w:cs="Times New Roman" w:eastAsia="Times New Roman" w:hAnsi="Times New Roman"/>
          <w:sz w:val="18"/>
          <w:szCs w:val="18"/>
          <w:color w:val="auto"/>
        </w:rPr>
      </w:pPr>
    </w:p>
    <w:p>
      <w:pPr>
        <w:ind w:left="4" w:right="20" w:firstLine="987"/>
        <w:spacing w:after="0" w:line="257"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Non-Recourse Debt of a Non-Recourse Subsidiary on the Equity Interests and assets (and the income and proceeds therefrom) of such Non-Recourse Subsidiary that are owned by Williams or any of its Subsidiaries on the Effective Date (“</w:t>
      </w:r>
      <w:r>
        <w:rPr>
          <w:rFonts w:ascii="Times New Roman" w:cs="Times New Roman" w:eastAsia="Times New Roman" w:hAnsi="Times New Roman"/>
          <w:sz w:val="18"/>
          <w:szCs w:val="18"/>
          <w:u w:val="single" w:color="auto"/>
          <w:color w:val="auto"/>
        </w:rPr>
        <w:t>Existing Assets</w:t>
      </w:r>
      <w:r>
        <w:rPr>
          <w:rFonts w:ascii="Times New Roman" w:cs="Times New Roman" w:eastAsia="Times New Roman" w:hAnsi="Times New Roman"/>
          <w:sz w:val="18"/>
          <w:szCs w:val="18"/>
          <w:color w:val="auto"/>
        </w:rPr>
        <w:t>”) and that are developed, operated and/or constructed with the proceeds of (i) such Non-Recourse Debt or investments in such Non-Recourse Subsidiary or</w:t>
      </w:r>
    </w:p>
    <w:p>
      <w:pPr>
        <w:spacing w:after="0" w:line="1" w:lineRule="exact"/>
        <w:rPr>
          <w:rFonts w:ascii="Times New Roman" w:cs="Times New Roman" w:eastAsia="Times New Roman" w:hAnsi="Times New Roman"/>
          <w:sz w:val="18"/>
          <w:szCs w:val="18"/>
          <w:color w:val="auto"/>
        </w:rPr>
      </w:pPr>
    </w:p>
    <w:p>
      <w:pPr>
        <w:ind w:left="4" w:right="220" w:hanging="4"/>
        <w:spacing w:after="0" w:line="255"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Non-Recourse Debt or investments referred to in clause (i) refinanced in whole or in part by such Non-Recourse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(determined as of the Effective Date) of Existing Assets on which Liens may be granted pursuant to this clause (x) shall not exceed $500,000,000;</w:t>
      </w:r>
    </w:p>
    <w:p>
      <w:pPr>
        <w:spacing w:after="0" w:line="185"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International Debt so long as such Liens do not encumber any assets of the Borrower or any of its Subsidiaries (other than the Equity Interests of the International Subsidiary that is the borrower of such International Debt);</w:t>
      </w:r>
    </w:p>
    <w:p>
      <w:pPr>
        <w:spacing w:after="0" w:line="16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security given to secure bids, tenders, trade contracts, leases, government contracts, or to secure or in lieu of surety and appeal bonds, performance and return of money bonds, in each case to secure obligations arising in the ordinary course of business of the Borrower and its Subsidiaries;</w:t>
      </w:r>
    </w:p>
    <w:p>
      <w:pPr>
        <w:spacing w:after="0" w:line="176" w:lineRule="exact"/>
        <w:rPr>
          <w:sz w:val="20"/>
          <w:szCs w:val="20"/>
          <w:color w:val="auto"/>
        </w:rPr>
      </w:pPr>
    </w:p>
    <w:p>
      <w:pPr>
        <w:ind w:left="4" w:firstLine="987"/>
        <w:spacing w:after="0" w:line="266" w:lineRule="auto"/>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security given to secure public or statutory obligations and deposits as security for the payment of Taxes, other governmental assessments or other similar governmental charges, in each case to secure obligations of a Borrower or any of its Subsidiaries arising in the ordinary course of business;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36" w:name="page37"/>
    <w:bookmarkEnd w:id="36"/>
    <w:p>
      <w:pPr>
        <w:ind w:right="80" w:firstLine="987"/>
        <w:spacing w:after="0" w:line="256" w:lineRule="auto"/>
        <w:tabs>
          <w:tab w:leader="none" w:pos="13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arising under Oil and Gas Agreements to secure compliance with such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referred to in this clause is for claims which are not delinquent or which are being contested in good faith by appropriate action and for which adequate reserves have been maintained in accordance with GAAP,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such Lien referred to in this clause does not materially impair the use of the property covered by such Lien for the purposes for which such property is held by any Borrower or any Subsidiary or materially impair the value of such property subject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such Liens are limited to property, including all relevant Oil and Gas Properties, that are the subject of the relevant Oil and Gas Agreement.</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Each of the foregoing paragraphs (a) through (bb) shall also be deemed to permit (i) appropriate Uniform Commercial Code and other similar filings to perfect the Liens permitted by such paragraph and (ii) Liens on the products and proceeds (including insurance, condemnation and eminent domain proceeds) of and accessions to, and contract or other rights (including rights under insurance policies and product warranties) derivative of or relating to, the property permitted to be encumbered under such paragraph, but subject to the same restrictions and limitations herein set forth as to Liens on such property (including the requirement that such Liens on products, proceeds, accessions and rights secure only the specified obligations, and in the amount, that such property is permitted to secure).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w:t>
      </w:r>
      <w:r>
        <w:rPr>
          <w:rFonts w:ascii="Times New Roman" w:cs="Times New Roman" w:eastAsia="Times New Roman" w:hAnsi="Times New Roman"/>
          <w:sz w:val="18"/>
          <w:szCs w:val="18"/>
          <w:color w:val="auto"/>
        </w:rPr>
        <w:t>” shall mean, for any taxable period or portion thereof:</w:t>
      </w:r>
    </w:p>
    <w:p>
      <w:pPr>
        <w:spacing w:after="0" w:line="225" w:lineRule="exact"/>
        <w:rPr>
          <w:sz w:val="20"/>
          <w:szCs w:val="20"/>
          <w:color w:val="auto"/>
        </w:rPr>
      </w:pPr>
    </w:p>
    <w:p>
      <w:pPr>
        <w:ind w:right="60" w:firstLine="987"/>
        <w:spacing w:after="0" w:line="255"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Borrower or any of its Subsidiaries that is classified as a partnership or other passthrough entity for federal income Tax purposes (including, for the avoidance of doubt, an entity that is disregarded as separate from its owner for federal income Tax purposes), payments or distributions to each member of such entity on or before each estimated payment date as well as each other applicable due date in an amount not to exceed, in the case of each such member, the product of (i) the net taxable income allocated by such Borrower or its Subsidiaries to such member (or, if such member is disregarded for federal income Tax purposes, such member’s regarded owner for federal income Tax purposes) for such taxable period or portion thereof, and (ii) the highest applicable marginal federal, state, and local Tax rates applicable to an individual or corporation, as the case may be, that is resident in Tulsa, Oklahoma; or</w:t>
      </w:r>
    </w:p>
    <w:p>
      <w:pPr>
        <w:spacing w:after="0" w:line="188"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Borrower or any of its Subsidiaries that is a member of the affiliated group of corporations filing a consolidated Tax return that includes Williams (the “</w:t>
      </w:r>
      <w:r>
        <w:rPr>
          <w:rFonts w:ascii="Times New Roman" w:cs="Times New Roman" w:eastAsia="Times New Roman" w:hAnsi="Times New Roman"/>
          <w:sz w:val="18"/>
          <w:szCs w:val="18"/>
          <w:u w:val="single" w:color="auto"/>
          <w:color w:val="auto"/>
        </w:rPr>
        <w:t>Williams Group</w:t>
      </w:r>
      <w:r>
        <w:rPr>
          <w:rFonts w:ascii="Times New Roman" w:cs="Times New Roman" w:eastAsia="Times New Roman" w:hAnsi="Times New Roman"/>
          <w:sz w:val="18"/>
          <w:szCs w:val="18"/>
          <w:color w:val="auto"/>
        </w:rPr>
        <w:t>”), payments or distributions to the common parent of the Williams Group on or before each estimated payment date as well as each other applicable due date in an amount not to exceed the amount of federal, state, and local Taxes that such Borrower or its Subsidiaries would have been required to pay for such taxable period or portion thereof (computed at the highest applicable marginal federal, state, and local Tax rates) if such Borrower or its Subsidiaries had paid such Taxes separately from Williams;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definition, (i) there shall be taken into account the character of any income, gains, or losses, and (ii) any losses previously allocated to such member (that have not reduced taxable income in a prior taxable period or portion thereof)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not previously taken into account in determining prior Tax distributions, and reasonably expected to be available to offset such net taxable income in the applicable taxable period or portion thereof, shall reduce taxable income;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amount of Permitted Tax Distributions with respect to any recipient for any taxable period shall be reduced by the cumulative amount of Permitted Tax Distributions previously distributed to such recipient with respect to such taxable period (or a portion thereof) (including Permitted Tax Distributions made in respect of estimated tax payments with respect to such taxable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7" w:name="page38"/>
    <w:bookmarkEnd w:id="37"/>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Pipeline Lease Obligations</w:t>
      </w:r>
      <w:r>
        <w:rPr>
          <w:rFonts w:ascii="Times New Roman" w:cs="Times New Roman" w:eastAsia="Times New Roman" w:hAnsi="Times New Roman"/>
          <w:sz w:val="18"/>
          <w:szCs w:val="18"/>
          <w:color w:val="auto"/>
        </w:rPr>
        <w:t>” means, for any Person, lease obligations not constituting debt for borrowed money that are classified as debt on the balance sheet of such Person in accordance with GAAP and that are related to certain natural gas expansion projects where (i) TGPL or NWP has developed a new natural gas pipeline facility, (ii) a portion of all capital expenditures, costs, and expenses related to such new natural gas pipeline facility has been funded by co-owners in such project, in proportion to their undivided ownership interests in such pipeline facility, and (iii) such undivided ownership interest and the associated pipeline capacity are being leased by TGPL or NWP to provide transportation services to third-party shippers under firm transportation agreements. As of the Effective Date, Pipeline Lease Obligations include, are anticipated to include, or will include, but are not limited to, those related to the Leidy South Project, the Dalton Expansion Project, and the Atlantic Sunrise Project.</w:t>
      </w:r>
    </w:p>
    <w:p>
      <w:pPr>
        <w:spacing w:after="0" w:line="18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as defined in Section 3(2) of ERISA currently maintained by, or in the event such plan has terminated, to which contributions have been made or an obligation to make such contributions has accrued during any of the five plan years preceding the date of the termination of such plan by, any applicable Borrower or any ERISA Affiliate of such Borrower subject to the provisions of Title IV of ERISA or Section 412 of the Code or Section 302 of ERISA, and in respect of which Williams or any ERISA Affiliate is (or, if such plan were terminated, would under Section 4069 of ERISA be deemed to be) an “employer” as defined in Section 3(5) of ERISA.</w:t>
      </w:r>
    </w:p>
    <w:p>
      <w:pPr>
        <w:spacing w:after="0" w:line="18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Wells Fargo Bank, National Association as its prime rate in effect at its principal office in New York, New York (but if such rate is less than the Floor for any determination, such rate shall be deemed to be the Floor for purposes of such determination). Each change in the Prime Rate shall be effective from and including the date such change is publicly announced as being effective.</w:t>
      </w:r>
    </w:p>
    <w:p>
      <w:pPr>
        <w:spacing w:after="0" w:line="180"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Rata Share</w:t>
      </w:r>
      <w:r>
        <w:rPr>
          <w:rFonts w:ascii="Times New Roman" w:cs="Times New Roman" w:eastAsia="Times New Roman" w:hAnsi="Times New Roman"/>
          <w:sz w:val="17"/>
          <w:szCs w:val="17"/>
          <w:color w:val="auto"/>
        </w:rPr>
        <w:t>” means, as to any Revolving Lender, its Commitment divided by the aggregate Commitments of all Revolving Lenders; provided that, if the Commitment of such Revolving Lender to make Loans has been terminated, then the Pro Rata Share of such Revolving Lender shall be the Credit Exposure of such Revolving Lender divided by the Aggregate Outstanding Credit Exposure of all Revolving Lenders giving effect to any assignments made pursuant to the terms hereof. The initial Pro Rata Share of each Revolving Lender is set forth opposite the name of such Revolving Lender on Schedule 2.01 or in the Assignment and Assumption pursuant to which such Revolving Lender becomes a party hereto, as applicable.</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each of Moody’s and S&amp;P.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(c) any Issuing Bank and (d) the Swing Line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members, partners, employees, agents and advisors of such Person and such Person’s Affiliates.</w:t>
      </w:r>
    </w:p>
    <w:p>
      <w:pPr>
        <w:spacing w:after="0" w:line="54" w:lineRule="exact"/>
        <w:rPr>
          <w:sz w:val="20"/>
          <w:szCs w:val="20"/>
          <w:color w:val="auto"/>
        </w:rPr>
      </w:pPr>
    </w:p>
    <w:p>
      <w:pPr>
        <w:ind w:left="440"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of the United States or the Federal Reserve Bank of New York, or a committee officially endorsed or convened by the Board of Governors of the Federal Reserve System of the United States or the Federal Reserve Bank of New York, or any successor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Banks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Revolving Lenders having Credit Exposures and unused Commitments representing more than 50% of the sum of the total Credit Exposures and unused Commitments at such time, as such definition may be modified from time to time in accordance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 and subject, in any event,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with respect to Williams, the president, chief executive officer, chief financial officer, the general counsel, any vice president, the secretary, any assistant secretary, the treasurer, any assistant treasurer, or the controller of Williams or any other officer designated as a “Responsible Officer” by the board of directors of Williams and (b) with respect to any other Person, the president, chief executive officer, chief financial officer, the general counsel, any vice president, the secretary, any assistant secretary, the treasurer, any assistant treasurer, or the controller of such Person or any other officer designated as a “Responsible Officer” by the board of directors (or equivalent governing body) of such Person.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with respect to any Person, any dividend or other distribution (whether in cash, securities or other property) with respect to any class of Equity Interests of such Person, or any payment (whether in cash, securities or other property), including any sinking fund or similar deposit, on account of the purchase, redemption, retirement, acquisition, cancellation or termination of any Equity Interests of such Person or any option, warrant or other right to acquire any Equity Interests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dividends, distributions or payments of common Equity Interests of such Person, (b) any Equity Interest split, Equity Interest reverse split or similar transactions and (c) Williams’ open market repurchase of any of its Equity Interests and acquisitions by officers, directors and employees of Williams of Equity Interests in Williams through cashless exercise of options, warrants or other rights to acquire Equity Interests in Williams issued pursuant to an employment, equity award, equity option or equity appreciation agreement or plans entered into by Williams in the ordinary course of business, in each case shall be deemed not to be “Restricted Payments”.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 w:name="page40"/>
    <w:bookmarkEnd w:id="39"/>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an Assignment and Assumption or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other than any such Person that ceases to be a party hereto pursuant to an Assignment and Assumption.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of any Person means any arrangement entered into by such Person or any Subsidiary of such Person, directly or indirectly, whereby such Person or any Subsidiary of such Person shall sell or transfer any property, whether now owned or hereafter acquired to any other Person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whereby such first Person or any Subsidiary of such first Person shall then or thereafter rent or lease as lessee such property or any part thereof or rent or lease as lessee from such Transferee or any other Person other property which such first Person or any Subsidiary of such first Person intends to use for substantially the same purpose or purposes as the property sold or transferred.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 When used in reference to any Loan or Borrowing, “SOFR” refers to a Loan, or Loans, in the case of a Borrowing, which bear interest at a rate determined by reference to Term SOFR (other than pursuant to clause (c) of the definition of Alternate Base Rate).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Equity Interests, entities, operating lines or divisions in any fiscal quarter for an aggregate purchase price of not less than $25,000,000, whether effectuated in one or a series of related transactions.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40" w:name="page41"/>
    <w:bookmarkEnd w:id="40"/>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Deferred Revenue</w:t>
      </w:r>
      <w:r>
        <w:rPr>
          <w:rFonts w:ascii="Times New Roman" w:cs="Times New Roman" w:eastAsia="Times New Roman" w:hAnsi="Times New Roman"/>
          <w:sz w:val="18"/>
          <w:szCs w:val="18"/>
          <w:color w:val="auto"/>
        </w:rPr>
        <w:t>” means, for any period and for any Person, cash payments received or amounts invoiced by such Person during such period in respect of services performed or capacity provided under a transportation or shipping contract, that are required under GAAP to be treated as deferred revenue of such Person. For the avoidance of doubt, Specified Deferred Revenue shall not include deferred revenue resulting from cash payments received from customers for construction reimbursements, contract prepayments, or one-time contract settlements or restructurings.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w:t>
      </w:r>
    </w:p>
    <w:p>
      <w:pPr>
        <w:spacing w:after="0" w:line="225" w:lineRule="exact"/>
        <w:rPr>
          <w:sz w:val="20"/>
          <w:szCs w:val="20"/>
          <w:color w:val="auto"/>
        </w:rPr>
      </w:pPr>
    </w:p>
    <w:p>
      <w:pPr>
        <w:ind w:right="100" w:firstLine="987"/>
        <w:spacing w:after="0" w:line="266"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partnership (whether general or limited) or limited liability company (i) the sole general partner or member of which is such Person or a Subsidiary of such Person, or (ii) if there is more than a single general partner or member, either (A) the only managing general partners or managing members of which are such Person or one or more Subsidiaries of such Person (or any combination thereof) or (B) such Person owns or controls, directly or indirectly, a majority of the outstanding general partner interests, member interests or other Voting Stock of such partnership or limited liability company,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the Borrower does not include (1) any Non-Recourse Subsidiary and (2) any International Subsidiary.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Wells Fargo Bank, National Association.</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Limit</w:t>
      </w:r>
      <w:r>
        <w:rPr>
          <w:rFonts w:ascii="Times New Roman" w:cs="Times New Roman" w:eastAsia="Times New Roman" w:hAnsi="Times New Roman"/>
          <w:sz w:val="18"/>
          <w:szCs w:val="18"/>
          <w:color w:val="auto"/>
        </w:rPr>
        <w:t>” means a maximum principal amount of the lesser of (a) $200,000,000 and (b) the Aggregate Commitments at any one time outstanding.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means a Loan made available to a Borrower by the Swing Line Lender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Exposure</w:t>
      </w:r>
      <w:r>
        <w:rPr>
          <w:rFonts w:ascii="Times New Roman" w:cs="Times New Roman" w:eastAsia="Times New Roman" w:hAnsi="Times New Roman"/>
          <w:sz w:val="18"/>
          <w:szCs w:val="18"/>
          <w:color w:val="auto"/>
        </w:rPr>
        <w:t>” means, as to any Revolving Lender at any time, an amount equal to its Pro Rata Share of the aggregate principal amount of outstanding Swing Line Loans at such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Rate</w:t>
      </w:r>
      <w:r>
        <w:rPr>
          <w:rFonts w:ascii="Times New Roman" w:cs="Times New Roman" w:eastAsia="Times New Roman" w:hAnsi="Times New Roman"/>
          <w:sz w:val="18"/>
          <w:szCs w:val="18"/>
          <w:color w:val="auto"/>
        </w:rPr>
        <w:t>” means, for any day, the sum of (a) the Alternate Base Rate plus (b) the Applicable Rate with respect to ABR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w:t>
      </w:r>
    </w:p>
    <w:p>
      <w:pPr>
        <w:spacing w:after="0" w:line="20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rate per annum equal to:</w:t>
      </w:r>
    </w:p>
    <w:p>
      <w:pPr>
        <w:spacing w:after="0" w:line="225" w:lineRule="exact"/>
        <w:rPr>
          <w:sz w:val="20"/>
          <w:szCs w:val="20"/>
          <w:color w:val="auto"/>
        </w:rPr>
      </w:pPr>
    </w:p>
    <w:p>
      <w:pPr>
        <w:jc w:val="both"/>
        <w:ind w:right="420" w:firstLine="987"/>
        <w:spacing w:after="0" w:line="312" w:lineRule="auto"/>
        <w:tabs>
          <w:tab w:leader="none" w:pos="12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7"/>
          <w:szCs w:val="17"/>
          <w:u w:val="single" w:color="auto"/>
          <w:color w:val="auto"/>
        </w:rPr>
        <w:t>Periodic Term SOFR Determination Day</w:t>
      </w:r>
      <w:r>
        <w:rPr>
          <w:rFonts w:ascii="Times New Roman" w:cs="Times New Roman" w:eastAsia="Times New Roman" w:hAnsi="Times New Roman"/>
          <w:sz w:val="17"/>
          <w:szCs w:val="17"/>
          <w:color w:val="auto"/>
        </w:rPr>
        <w:t>”) that is two (2) U.S. Government Securities Business Days prior to the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9" w:lineRule="exact"/>
        <w:rPr>
          <w:sz w:val="20"/>
          <w:szCs w:val="20"/>
          <w:color w:val="auto"/>
        </w:rPr>
      </w:pPr>
    </w:p>
    <w:p>
      <w:pPr>
        <w:ind w:firstLine="987"/>
        <w:spacing w:after="0" w:line="25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under clause (a) or clause (b) above) shall be less than the Floor, then Term SOFR shall be deemed to be the Floor.</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Bank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signature and delivery by the Borrowers of this Agreement, the borrowing of Loans, and the issuance of Letters of Credit hereunder.</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Alternate Base Rate.</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2" w:name="page43"/>
    <w:bookmarkEnd w:id="42"/>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Unreallocated Portion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requirements in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in each case, such day is also a Business Day.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(without regard to the occurrence of any contingency) to vote in the election of the board of directors (or similar governing body)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Williams</w:t>
      </w:r>
      <w:r>
        <w:rPr>
          <w:rFonts w:ascii="Times New Roman" w:cs="Times New Roman" w:eastAsia="Times New Roman" w:hAnsi="Times New Roman"/>
          <w:sz w:val="18"/>
          <w:szCs w:val="18"/>
          <w:color w:val="auto"/>
        </w:rPr>
        <w:t>” has the meaning specified in the recitals to this Agreement.</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3" w:name="page44"/>
    <w:bookmarkEnd w:id="43"/>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All accounting terms not specifically defined shall be construed in accordance with GAAP. To the extent there are any changes in accounting standards from December 31, 2025, the financial condition covenants set forth herein will continue to be determined in accordance with accounting standards in effect on December 31, 2025, as applicable, until such time, if any, as such financial covenants are adjusted or reset to reflect such changes in accounting standards and such adjustments or resets are agreed to in writing by the Borrowers and the Administrative Agent (after consultation with the Required Lenders).</w:t>
      </w:r>
    </w:p>
    <w:p>
      <w:pPr>
        <w:spacing w:after="0" w:line="1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Restricted Lenders</w:t>
      </w:r>
      <w:r>
        <w:rPr>
          <w:rFonts w:ascii="Times New Roman" w:cs="Times New Roman" w:eastAsia="Times New Roman" w:hAnsi="Times New Roman"/>
          <w:sz w:val="18"/>
          <w:szCs w:val="18"/>
          <w:color w:val="auto"/>
        </w:rPr>
        <w:t>. With respect to each Lender that qualifies as a resident party domiciled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shall only benefit such Restricted Lender to the extent that such provision would not result in (a) any violation of, conflict with or liability under EU Regulation (EC) 2271/96 or (b) a violation or conflict with section 7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xml:space="preserve">) or a similar antiboycott statute. In connection with any amendment, waiver, determination or direction relating to any part of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of which a Restricted Lender does not have the benefit, to the extent that on or prior to the date of such amendment, waiver, determination or direction (and until such time as such Lender shall advise the Administrative Agent in writing otherwise), such Lender has advised the Administrative Agent in writing that it does not have such benefit, the Commitments of that Restricted Lender will be excluded for the purpose of determining whether the consent of the Required Lenders has been obtained or whether the determination or direction by the Required Lenders has been made. The foregoing limitations are strictly limited to the Restricted Lenders and nothing contained in this paragraph shall affect the applicability or benefit of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to any other Lender or party hereto.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4" w:name="page45"/>
    <w:bookmarkEnd w:id="4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Borrowers,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74" w:lineRule="auto"/>
        <w:tabs>
          <w:tab w:leader="none" w:pos="12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xml:space="preserve">. Subject to the terms and conditions set forth herein, each Revolving Lender agrees to make Loans in Dollars to each Borrower from time to time during the Availability Period in an aggregate principal amount that will not result in (i) such Lender’s Credit Exposure exceeding such Lender’s Commitment or (ii) the sum of the total Credit Exposures exceeding the Aggregate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in no event shall the sum of the total Credit Exposures with respect to each of NWP and TGPL, individually, exceed $500,000,000 (the “</w:t>
      </w:r>
      <w:r>
        <w:rPr>
          <w:rFonts w:ascii="Times New Roman" w:cs="Times New Roman" w:eastAsia="Times New Roman" w:hAnsi="Times New Roman"/>
          <w:sz w:val="17"/>
          <w:szCs w:val="17"/>
          <w:u w:val="single" w:color="auto"/>
          <w:color w:val="auto"/>
        </w:rPr>
        <w:t>Borrower Sublimit</w:t>
      </w:r>
      <w:r>
        <w:rPr>
          <w:rFonts w:ascii="Times New Roman" w:cs="Times New Roman" w:eastAsia="Times New Roman" w:hAnsi="Times New Roman"/>
          <w:sz w:val="17"/>
          <w:szCs w:val="17"/>
          <w:color w:val="auto"/>
        </w:rPr>
        <w:t>”), it being understood that the termination of a Borrower Sublimit for either NWP or TGPL shall not result in a reduction of the Aggregate Commitments. Within the foregoing limits and subject to the terms and conditions set forth herein, each Borrower may borrow, prepay and reborrow Loans.</w:t>
      </w:r>
    </w:p>
    <w:p>
      <w:pPr>
        <w:spacing w:after="0" w:line="172"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5" w:name="page46"/>
    <w:bookmarkEnd w:id="45"/>
    <w:p>
      <w:pPr>
        <w:ind w:right="20" w:firstLine="419"/>
        <w:spacing w:after="0" w:line="252"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Williams shall have the option, without the consent of the Lenders, from time to time to cause one or more increases in the Aggregate Commitments by adding, subject to the prior approval of the Administrative Agent (such approval not to be unreasonably withheld), to this Agreement one or more financial institutions as Revolving Lenders (collectively, the “</w:t>
      </w:r>
      <w:r>
        <w:rPr>
          <w:rFonts w:ascii="Times New Roman" w:cs="Times New Roman" w:eastAsia="Times New Roman" w:hAnsi="Times New Roman"/>
          <w:sz w:val="18"/>
          <w:szCs w:val="18"/>
          <w:u w:val="single" w:color="auto"/>
          <w:color w:val="auto"/>
        </w:rPr>
        <w:t>New Lenders</w:t>
      </w:r>
      <w:r>
        <w:rPr>
          <w:rFonts w:ascii="Times New Roman" w:cs="Times New Roman" w:eastAsia="Times New Roman" w:hAnsi="Times New Roman"/>
          <w:sz w:val="18"/>
          <w:szCs w:val="18"/>
          <w:color w:val="auto"/>
        </w:rPr>
        <w:t xml:space="preserve">”) or by allowing one or more Revolving Lenders to increase their respective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(A) immediately prior to and immediately after giving effect to the increase, no Event of Default shall have occurred hereunder and be continuing, (B) no such increase shall cause the Aggregate Commitments to exceed $4,250,000,000, (C) no Lender’s Commitment shall be increased without such Lender’s consent, (D) such increase shall not result in the increase of any Borrower Sublimit and (E) such increase shall be evidenced by a commitment increase agreement in form and substance reasonably acceptable to the Administrative Agent and executed by Williams, the Administrative Agent, the New Lenders, if any, Lenders increasing their Commitments, if any, and (if any Lender increases its Commitments or is a New Lender) the Issuing Banks, and which shall indicate the amount and allocation of such increase in the Aggregate Commitments and the effective date of such increase (the “</w:t>
      </w:r>
      <w:r>
        <w:rPr>
          <w:rFonts w:ascii="Times New Roman" w:cs="Times New Roman" w:eastAsia="Times New Roman" w:hAnsi="Times New Roman"/>
          <w:sz w:val="18"/>
          <w:szCs w:val="18"/>
          <w:u w:val="single" w:color="auto"/>
          <w:color w:val="auto"/>
        </w:rPr>
        <w:t>Increase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Each financial institution that becomes a New Lender pursuant to this Section by the execution and delivery to the Administrative Agent of the applicable commitment increase agreement shall be a “Revolving Lender” and a “Lender” for all purposes under this Agreement on the applicable Increase Effective Date. The Borrowers shall borrow and prepay Loans on each Increase Effective Date (and pay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to the extent necessary to keep the outstanding Loans of each Revolving Lender ratable with such Lender’s revised Pro Rata Share after giving effect to any nonratable increase in the Aggregate Commitments under this Section.</w:t>
      </w:r>
    </w:p>
    <w:p>
      <w:pPr>
        <w:spacing w:after="0" w:line="87" w:lineRule="exact"/>
        <w:rPr>
          <w:rFonts w:ascii="Times New Roman" w:cs="Times New Roman" w:eastAsia="Times New Roman" w:hAnsi="Times New Roman"/>
          <w:sz w:val="18"/>
          <w:szCs w:val="18"/>
          <w:color w:val="auto"/>
        </w:rPr>
      </w:pPr>
    </w:p>
    <w:p>
      <w:pPr>
        <w:ind w:firstLine="419"/>
        <w:spacing w:after="0" w:line="282" w:lineRule="auto"/>
        <w:tabs>
          <w:tab w:leader="none" w:pos="6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precedent to each increase pursuant to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 xml:space="preserve"> above, Williams shall deliver to the Administrative Agent, to the extent requested by the Administrative Agent, the following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Increase Effective Date, signed by a Responsible Officer of Williams certifying that each of the conditions to such increase set forth in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shall have occurred and been complied with and that, before and after giving effect to such increase, (1) the representations and warranties (other than Added L/C Representations) contained in this Agreement and the other Loan Documents are true and correct in all material respects on and as of the Increase Effective Date after giving effect to such increase, except to the extent that such representations and warranties specifically refer to an earlier date, in which case they were true and correct in all material respects as of such earlier date, and (2) no Event of Default exists and is continuing;</w:t>
      </w:r>
    </w:p>
    <w:p>
      <w:pPr>
        <w:spacing w:after="0" w:line="79" w:lineRule="exact"/>
        <w:rPr>
          <w:rFonts w:ascii="Times New Roman" w:cs="Times New Roman" w:eastAsia="Times New Roman" w:hAnsi="Times New Roman"/>
          <w:sz w:val="18"/>
          <w:szCs w:val="18"/>
          <w:color w:val="auto"/>
        </w:rPr>
      </w:pPr>
    </w:p>
    <w:p>
      <w:pPr>
        <w:ind w:left="540" w:right="120" w:firstLine="408"/>
        <w:spacing w:after="0" w:line="258" w:lineRule="auto"/>
        <w:tabs>
          <w:tab w:leader="none" w:pos="12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a Responsible Officer of Williams as the Administrative Agent may reasonably require evidencing the identity, authority and capacity of such Responsible Officer thereof authorized to act as a Responsible Officer in connection with such increase agreement, and such documents and certifications as the Administrative Agent may reasonably require to evidence that Williams is validly existing and in good standing in its jurisdiction of organization; and</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40"/>
          </w:cols>
          <w:pgMar w:left="880" w:top="270" w:right="479" w:bottom="1440" w:gutter="0" w:footer="0" w:header="0"/>
        </w:sectPr>
      </w:pPr>
    </w:p>
    <w:bookmarkStart w:id="46" w:name="page47"/>
    <w:bookmarkEnd w:id="46"/>
    <w:p>
      <w:pPr>
        <w:ind w:left="980" w:right="440" w:firstLine="408"/>
        <w:spacing w:after="0" w:line="282" w:lineRule="auto"/>
        <w:tabs>
          <w:tab w:leader="none" w:pos="16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favorable customary opinion of counsel to Williams, relating to such increase agreement, addressed to the Administrative Agent and each Lender if requested by the Administrative Agent or such Lenders.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have the option, by agreement with any Lender to (A) after consultation with the Administrative Agent, cause such Lender to become or cease to be an Issuing Bank under this Agreement and (B) increase or decrease the Letter of Credit Commitment of any Lender as an Issuing Bank.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the Swing Line Loans) shall be made as part of a Borrowing consisting of Loans made by the Revolving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Borrowing (other than Borrowings of Swing Line Loans) shall be comprised entirely of ABR Loans or SOFR Loans as a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applicable Borrower to repay such Loan in accordance with the terms of this Agreement.</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SOFR Borrowing, such Borrowing shall be in an aggregate amount that is an integral multiple of $1,000,000 and not less than $5,000,000. At the time that any ABR Borrowing is made, such ABR Borrowing shall be in an aggregate amount that is an integral multiple of $1,000,000 and not less than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Aggregate Commitments or, in the case of NWP or TGPL, the entire unused balance of the Borrower Sublimit applicable to it,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or the repayment of a Swing Line Loan as contemplated by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24 SOFR Borrowings outstanding.</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Requests for Borrowings</w:t>
      </w:r>
      <w:r>
        <w:rPr>
          <w:rFonts w:ascii="Times New Roman" w:cs="Times New Roman" w:eastAsia="Times New Roman" w:hAnsi="Times New Roman"/>
          <w:sz w:val="17"/>
          <w:szCs w:val="17"/>
          <w:color w:val="auto"/>
        </w:rPr>
        <w:t>. To request a Borrowing (other than a Borrowing of a Swing Line Loan), a Borrower shall provide to the Administrative Agent irrevocable notice of such request, which may be given by telephone, (a) in the case of a SOFR Borrowing, not later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7" w:name="page48"/>
    <w:bookmarkEnd w:id="47"/>
    <w:p>
      <w:pPr>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12:00 noon, New York City time, three U.S. Government Securities Business Days before the date of the proposed Borrowing or (b) in the case of an ABR Borrowing, not later than 11:00 a.m., New York City time, on the date of the proposed Borrowing. Each such telephonic Borrowing Request shall be irrevocable and shall be confirmed promptly by hand delivery, fax or emailed pdf to the Administrative Agent of a written Borrowing Request signed by such Borrower. Each such telephonic and written Borrowing Request shall specify the following information in compliance with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ind w:left="1604" w:hanging="212"/>
        <w:spacing w:after="0"/>
        <w:tabs>
          <w:tab w:leader="none" w:pos="16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117"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 and, in the case of a SOFR Borrowing, a U.S. Government Securities Business Day;</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SOFR Borrowing;</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6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984" w:right="920" w:firstLine="408"/>
        <w:spacing w:after="0" w:line="282" w:lineRule="auto"/>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such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in a Borrowing Request delivered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then the requested Borrowing shall be an ABR Borrowing. If no Interest Period is specified with respect to any requested SOFR Borrowing, then such Borrower shall be deemed to have selected an Interest Period of one month’s duration. Promptly following receipt of a Borrowing Request in accordance with this Section, the Administrative Agent shall advise each Revolving Lender of the details thereof and of the amount of such Lender’s Loan to be made as part of the requested Borrowing.</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60" w:firstLine="987"/>
        <w:spacing w:after="0" w:line="276" w:lineRule="auto"/>
        <w:tabs>
          <w:tab w:leader="none" w:pos="12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earlier than 90 days prior to the first anniversary of the Effective Date and no later than 30 days prior to the Maturity Date (or previously extended Maturity Date pursuant hereto), upon notice to the Administrative Agent (which shall promptly, but in any event within three</w:t>
      </w:r>
    </w:p>
    <w:p>
      <w:pPr>
        <w:ind w:left="4" w:right="20" w:hanging="4"/>
        <w:spacing w:after="0" w:line="25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of such notice, notify the Lenders and the Issuing Banks of such notice), the Borrowers may request an extension of the Maturity Date then in effect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for an additional one-year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more than two of such one-year extensions shall be permitted hereunder and (ii) the terms and conditions applicable to any such extension of Commitments and Letter of Credit Commitments with respect to a particular Lender or Issuing Bank shall be the same as those applicable to each other Lender or Issuing Bank. Within 20 days of delivery of such Extension Request, each Lender and each Issuing Bank shall notify the Administrative Agent and Borrowers whether or not it consents to such Extension Request (which consent may be given or withheld in such Lender’s or such Issuing Bank’s, as applicable, sole and absolute discretion). Any Non-Defaulting Lender with a then effective Commitment may consent to an Extension Request irrespective of whether such Lender previously had been a Declining Lender with respect to a previous Extension Request. The Administrative Agent shall promptly notify the Borrowers, the Lenders and the Issuing Banks of the Lenders’ and the Issuing Banks’ responses.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48" w:name="page49"/>
    <w:bookmarkEnd w:id="48"/>
    <w:p>
      <w:pPr>
        <w:ind w:firstLine="987"/>
        <w:spacing w:after="0" w:line="252"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Commitment of any Lender and the Letter of Credit Commitment of any Issuing Bank that declines or fails to respond to the Borrowers’ request for an extension of the Maturity Date within such time period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shall be terminated on the Maturity Date then in effect for such Lender or Issuing Bank, as applicable (without regard to any extension by other Lenders or Issuing Banks). On such applicable Maturity Date, (i) the aggregate Commitments of all Lenders shall be reduced by the total Commitments of all Declining Lenders expiring on such Maturity Date, except to the extent one or more Eligible Assignees shall have agreed to assume such Commitments with the extended Maturity Date in accordance with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and (ii) the aggregate Letter of Credit Commitments of all Issuing Banks shall be reduced by the total Letter of Credit Commitments of all Declining Lenders expiring on such Maturity Date, except to the extent (x) one or more Extending Lenders or Replacement Lenders shall have agreed to assume such Letter of Credit Commitments and (y) such Extending Lender or Replacement Lender is an Issuing Bank on such Maturity Date. Each Borrower shall pay in full the unpaid principal amount of all Loans owing by it to each Declining Lender, together with all accrued and unpaid interest thereon and all fees accrued and unpaid under this Agreement and all other amounts due to such Declining Lender under this Agreement, including any breakage fees or costs that are payable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on the Maturity Date applicable to such Declining Lender or the earlier replacement of such Declining Lender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Further, in connection with each Maturity Date, each Borrower shall Cash Collateralize the LC Exposure for all outstanding Letters of Credit requested by it as and to the extent required pursuant to </w:t>
      </w:r>
      <w:r>
        <w:rPr>
          <w:rFonts w:ascii="Times New Roman" w:cs="Times New Roman" w:eastAsia="Times New Roman" w:hAnsi="Times New Roman"/>
          <w:sz w:val="18"/>
          <w:szCs w:val="18"/>
          <w:u w:val="single" w:color="auto"/>
          <w:color w:val="auto"/>
        </w:rPr>
        <w:t>Sections 2.06(c)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2.06(j)(iii)</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right="100" w:firstLine="987"/>
        <w:spacing w:after="0" w:line="25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and only if, the Required Lenders (calculated after giving effect to any replacements of Lenders permitted herein) have consented to the Extension Request and upon the satisfaction of the conditions precedent specified below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Maturity Date shall be extended as to each Lender that agrees in its sole discretion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to extend its Commitment (each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xml:space="preserve">”) (irrespective of whether such Lender previously had been a Declining Lender), shall be extended to the Maturity Date specified in such Extension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previously Declining Lender who is an Extending Lender with respect to a current Extension Request, by giving its consent, such Extending Lender shall also be deemed to have approved each prior extension of the Maturity Date as to which it was a Declining Lender. Upon satisfaction of the conditions precedent provided in the next sentence, the Administrative Agent and the Borrowers shall promptly confirm to the Lenders and the Issuing Banks any extension of the Maturity Date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specifying the date of such satisfaction of the conditions precedent (the “</w:t>
      </w:r>
      <w:r>
        <w:rPr>
          <w:rFonts w:ascii="Times New Roman" w:cs="Times New Roman" w:eastAsia="Times New Roman" w:hAnsi="Times New Roman"/>
          <w:sz w:val="18"/>
          <w:szCs w:val="18"/>
          <w:u w:val="single" w:color="auto"/>
          <w:color w:val="auto"/>
        </w:rPr>
        <w:t>Extension Effective Date</w:t>
      </w:r>
      <w:r>
        <w:rPr>
          <w:rFonts w:ascii="Times New Roman" w:cs="Times New Roman" w:eastAsia="Times New Roman" w:hAnsi="Times New Roman"/>
          <w:sz w:val="18"/>
          <w:szCs w:val="18"/>
          <w:color w:val="auto"/>
        </w:rPr>
        <w:t>”) and the extended Maturity Date with respect to the Extending Lenders. As a condition precedent to such extension, each Borrower shall deliver to the Administrative Agent a certificate of such Borrower dated as of the Extension Effective Date signed by a Responsible Officer of such Borrower certifying that, as of the Extension Effective Date, (i) immediately before and immediately after giving effect to such extension, the representations and warranties set forth in this Agreement are true and correct in all material respects (other than those representations and warranties that are subject to a materiality qualifier, in which case such representations and warranties are true and correct in all respects as written, including the materiality qualifier) on and as of such date (other than those representations and warranties that expressly relate to a specific</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earlier date, which are true and correct in all material respects as of such earlier date (other than those representations and warranties that are subject to a materiality qualifier, in which case such representations and warranties are true and correct in all respects as of such earlier date as written, including the materiality qualifier)) and (ii) immediately before and immediately after giving effect to such extension, no Default or Event of Default has occurred and is continuing.</w:t>
      </w:r>
    </w:p>
    <w:p>
      <w:pPr>
        <w:spacing w:after="0" w:line="180" w:lineRule="exact"/>
        <w:rPr>
          <w:sz w:val="20"/>
          <w:szCs w:val="20"/>
          <w:color w:val="auto"/>
        </w:rPr>
      </w:pPr>
    </w:p>
    <w:p>
      <w:pPr>
        <w:ind w:right="20" w:firstLine="987"/>
        <w:spacing w:after="0" w:line="253"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Maturity Date is extended in accordance with this Section, (i) the Administrative Agent shall record in the Register any Replacement Lender’s information as provided pursuant to an Administrative Questionnaire that shall be executed and delivered by such Replacement Lender to the Administrative Agent on or before such Extension Effective Date, (ii)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hereof shall be amended and restated to set forth all Revolving Lenders (including any Replacement Lenders) and Issuing Banks that will be Revolving Lenders and Issuing Banks hereunder (and their respective Commitments and Letter of Credit Commitments) after giving effect to such extensions and the Administrative Agent shall distribute to each Lender (including each Replacement Lender) and each Issuing Bank a copy of such amended and restated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(iii) each Replacement Lender that complies with the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be a “Lender” for all purposes under this Agreement, (iv) all calculations and payments of interest on the Loans shall take into account the actual Commitments of each Lender and the principal amount outstanding of each Loan made by such Lender during the relevant period of time, and (v) each Lender’s share of the LC Exposure and obligation to participate in Swing Line Loans on such date shall automatically be deemed to equal such Lender’s Pro Rata Share of the LC Exposure (such Pro Rata Share for such Lender to be determined as of such Extension Effective Date in accordance with its Commitment on such date as a percentage of the Commitments on such date) or the Swing Line Lenders, as applicable, without further action by any party.</w:t>
      </w:r>
    </w:p>
    <w:p>
      <w:pPr>
        <w:spacing w:after="0" w:line="189"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any extension of the Maturity Date in accordance with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there is more than one Maturity Date in effect at any time, the Borrowers and the Administrative Agent may make such amendments to this Agreement as may be necessary to ensure the pro rata treatment in accordance with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in respect of all Borrowings and Loans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Swing Line Loans</w:t>
      </w:r>
      <w:r>
        <w:rPr>
          <w:rFonts w:ascii="Times New Roman" w:cs="Times New Roman" w:eastAsia="Times New Roman" w:hAnsi="Times New Roman"/>
          <w:sz w:val="18"/>
          <w:szCs w:val="18"/>
          <w:color w:val="auto"/>
        </w:rPr>
        <w:t xml:space="preserve">. Upon (a) the satisfaction of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(b) if such Swing Line Loan is to be made on the date of the initial advance hereunder, the satisfaction of the conditions precedent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from and including the Effective Date and before the Maturity Date as to the Swing Line Lender, any Borrower may request and the Swing Line Lender shall, on the terms and conditions set forth in this Agreement, make Swing Line Loans to the Borrowers from time to time in an aggregate principal amount not to exceed the Swing Line 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 Line Lender shall not be required to make any Swing Line Loan if the Aggregate Outstanding Credit Exposure exceeds or would exceed, after giving effect to the making of such Swing Line Loan, the Aggregate Commitment. Subject to the terms of this Agreement, the Borrowers may borrow, repay and re-borrow Swing Line Loans at any time prior to the Maturity Date as to the Swing Line Lender. Subject to the terms and conditions of this Agreement (including the satisfaction of the applicable conditions precedent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Borrower may request a Loan (other than a Swing Line Loan) hereunder for the purpose of repaying any Swing Line Loan.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0" w:name="page51"/>
    <w:bookmarkEnd w:id="50"/>
    <w:p>
      <w:pPr>
        <w:ind w:firstLine="987"/>
        <w:spacing w:after="0" w:line="258"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Borrowing Notice</w:t>
      </w:r>
      <w:r>
        <w:rPr>
          <w:rFonts w:ascii="Times New Roman" w:cs="Times New Roman" w:eastAsia="Times New Roman" w:hAnsi="Times New Roman"/>
          <w:sz w:val="18"/>
          <w:szCs w:val="18"/>
          <w:color w:val="auto"/>
        </w:rPr>
        <w:t>. A Borrower may request a Swing Line Loan by delivering to the Administrative Agent and the Swing Line Lender irrevocable notice in substantially the form attached hereto as Exhibit B-2 (a “</w:t>
      </w:r>
      <w:r>
        <w:rPr>
          <w:rFonts w:ascii="Times New Roman" w:cs="Times New Roman" w:eastAsia="Times New Roman" w:hAnsi="Times New Roman"/>
          <w:sz w:val="18"/>
          <w:szCs w:val="18"/>
          <w:u w:val="single" w:color="auto"/>
          <w:color w:val="auto"/>
        </w:rPr>
        <w:t>Swing Line Borrowing Notice</w:t>
      </w:r>
      <w:r>
        <w:rPr>
          <w:rFonts w:ascii="Times New Roman" w:cs="Times New Roman" w:eastAsia="Times New Roman" w:hAnsi="Times New Roman"/>
          <w:sz w:val="18"/>
          <w:szCs w:val="18"/>
          <w:color w:val="auto"/>
        </w:rPr>
        <w:t>”) not later than 2:00 p.m. on the requested borrowing date of such Swing Line Loan, specifying (i) the applicable borrowing date (which date shall be a Business Day), and (ii) the aggregate amount of the requested Swing Line Loan which shall be an amount not less than $5,000,000 and in an integral multiple of $1,000,000 in excess thereof. The Swing Line Loans shall bear interest at the Swing Line Rate.</w:t>
      </w:r>
    </w:p>
    <w:p>
      <w:pPr>
        <w:spacing w:after="0" w:line="183"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of Swing Line Loans</w:t>
      </w:r>
      <w:r>
        <w:rPr>
          <w:rFonts w:ascii="Times New Roman" w:cs="Times New Roman" w:eastAsia="Times New Roman" w:hAnsi="Times New Roman"/>
          <w:sz w:val="18"/>
          <w:szCs w:val="18"/>
          <w:color w:val="auto"/>
        </w:rPr>
        <w:t>. Promptly after receipt of a Swing Line Borrowing Notice, the Administrative Agent shall notify each Lender of the requested Swing Line Loan. Not later than 4:00 p.m. on the applicable borrowing date, the Swing Line Lender shall make available the Swing Line Loan to the applicable Borrower on the borrowing date to the account of the Administrative Agent most recently designated by it for such purpose by notice to the Lenders.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Swing Line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220" w:firstLine="408"/>
        <w:spacing w:after="0" w:line="266" w:lineRule="auto"/>
        <w:tabs>
          <w:tab w:leader="none" w:pos="15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Swing Line Loan shall be paid in full by the applicable Borrower on or before the earlier of (A) the seventh Business Day after the borrowing date for such Swing Line Loan and (B) the Maturity Date as to the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payment shall not be made by application of the proceeds of any other Swing Line Loans.</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7" w:lineRule="auto"/>
        <w:tabs>
          <w:tab w:leader="none" w:pos="164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Swing Line Lender may, by written notice given to the Administrative Agent not later than 10:00 a.m. on any Business Day, require the Revolving Lenders to acquire participations on such Business Day in all or a portion of the Swing Line Loans outstanding. Such notice shall specify the aggregate amount of Swing Line Loans in which Revolving Lenders will participate. Promptly upon receipt of such notice, the Administrative Agent will give notice thereof to each Revolving Lender, specifying in such notice such Lender’s share of such Swing Line Loan or Swing Line Loans which share shall be equal to its Pro Rata Share thereof. Each Revolving Lender hereby absolutely and unconditionally agrees, upon receipt of notice as provided above, to pay to the Administrative Agent, for the account of the Swing Line Lender, such Revolving Lender’s share of such Swing Line Loan or Swing Line Loans. Each Revolving Lender acknowledges and agrees that its obligation to acquire participations in Swing Line Loans pursuant to this paragraph is unconditional, continuing, irrevocable and absolute and shall not be affected by any circumstances, including (A) any set-off, counterclaim, recoupment, defense or other right which such Lender may have against the Administrative Agent, the Swing Line Lender or any other Person, (B) the occurrence or continuance of a Default or Event of Default, (C) any adverse change in the condition (financial or otherwise) of any Borrower, or</w:t>
      </w:r>
    </w:p>
    <w:p>
      <w:pPr>
        <w:spacing w:after="0" w:line="2"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any other circumstances, happening or event whatsoever. Each Revolving Lender shall comply with its obligation under this</w:t>
      </w:r>
    </w:p>
    <w:p>
      <w:pPr>
        <w:spacing w:after="0" w:line="9" w:lineRule="exact"/>
        <w:rPr>
          <w:rFonts w:ascii="Times New Roman" w:cs="Times New Roman" w:eastAsia="Times New Roman" w:hAnsi="Times New Roman"/>
          <w:sz w:val="17"/>
          <w:szCs w:val="17"/>
          <w:color w:val="auto"/>
        </w:rPr>
      </w:pPr>
    </w:p>
    <w:p>
      <w:pPr>
        <w:jc w:val="both"/>
        <w:ind w:left="98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Swing Line Lender the amounts so received from the Revolving Lenders. In the event that any Revolving Lender fails to make payment to the Administrative Agent of any amount due under this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1" w:name="page52"/>
    <w:bookmarkEnd w:id="51"/>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2.05(d)</w:t>
      </w:r>
      <w:r>
        <w:rPr>
          <w:rFonts w:ascii="Times New Roman" w:cs="Times New Roman" w:eastAsia="Times New Roman" w:hAnsi="Times New Roman"/>
          <w:sz w:val="18"/>
          <w:szCs w:val="18"/>
          <w:color w:val="auto"/>
        </w:rPr>
        <w:t xml:space="preserve">, the Administrative Agent shall be entitled to receive, retain and apply against such obligation the principal and interest otherwise payable to such Revolving Lender hereunder until the Administrative Agent receives such payment from such Revolving Lender or such obligation is otherwise fully satisfied. The Administrative Agent shall notify the applicable Borrower of any participations in any Swing Line Loan acquired pursuant to this paragraph, and thereafter payments in respect of such Swing Line Loan shall be made to the Administrative Agent and not to the Swing Line Lender. Any amounts received by the Swing Line Lender from the applicable Borrower (or other party on behalf of such Borrower) in respect of a Swing Line Loan after receipt by the Swing Line Lender of the proceeds of a sale of participations therein shall be promptly remitted to the Administrative Agent. All of such amounts received by the Administrative Agent in payment of Swing Line Loans shall be promptly remitted by the Administrative Agent to the Revolving Lenders that shall have made their payments pursuant to this paragraph and to the Swing 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 Line Lender or to the Administrative Agent, as applicable, if and to the extent such payment is required to be refunded to a Borrower for any reason. The purchase of participations in a Swing Line Loan pursuant to this paragraph shall not relieve a Borrower of any default in the payment thereof.</w:t>
      </w:r>
    </w:p>
    <w:p>
      <w:pPr>
        <w:spacing w:after="0" w:line="82" w:lineRule="exact"/>
        <w:rPr>
          <w:sz w:val="20"/>
          <w:szCs w:val="20"/>
          <w:color w:val="auto"/>
        </w:rPr>
      </w:pPr>
    </w:p>
    <w:p>
      <w:pPr>
        <w:ind w:firstLine="408"/>
        <w:spacing w:after="0" w:line="252" w:lineRule="auto"/>
        <w:tabs>
          <w:tab w:leader="none" w:pos="7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on the seventh Business Day after the borrowing date of any Swing Line Loan, a Borrower shall be deemed to have automatically given notice to the Administrative Agent requesting that each Revolving Lender make a Loan in the amount of such Revolving Lender’s Pro Rata Share of such Swing Line Loan (including any interest accrued and unpaid thereon), for the purpose of repaying such Swing Line Loan, in which case each Revolving Lender hereby absolutely and unconditionally agrees to fund to the Administrative Agent, for the account of the Swing Line Lender, such Revolving Lender’s Loan deemed requested under this clause (iii) to the account of the Administrative Agent most recently designated by it for such purpose by notice to the Lenders, no later than 4:00 p.m. on the date such notice is received by the Revolving Lender from the Administrative Agent if such notice is received at or before 2:00 p.m. (and otherwise before 11:00 a.m. on the next Business Day). Loans made pursuant to this </w:t>
      </w:r>
      <w:r>
        <w:rPr>
          <w:rFonts w:ascii="Times New Roman" w:cs="Times New Roman" w:eastAsia="Times New Roman" w:hAnsi="Times New Roman"/>
          <w:sz w:val="18"/>
          <w:szCs w:val="18"/>
          <w:u w:val="single" w:color="auto"/>
          <w:color w:val="auto"/>
        </w:rPr>
        <w:t>Section 2.05(d)(iii)</w:t>
      </w:r>
      <w:r>
        <w:rPr>
          <w:rFonts w:ascii="Times New Roman" w:cs="Times New Roman" w:eastAsia="Times New Roman" w:hAnsi="Times New Roman"/>
          <w:sz w:val="18"/>
          <w:szCs w:val="18"/>
          <w:color w:val="auto"/>
        </w:rPr>
        <w:t xml:space="preserve"> shall initially be ABR Loans and thereafter may be continued as ABR Loans or converted into SOFR Loans in the manner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subject to the other conditions and limitations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a Revolving Lender shall have notified the Swing Line Lender, prior to its making any Swing Line Loan, that any applicable condition precedent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4.02 had not then been satisfied, such Revolving Lender’s obligation to make Loans pursuant to this </w:t>
      </w:r>
      <w:r>
        <w:rPr>
          <w:rFonts w:ascii="Times New Roman" w:cs="Times New Roman" w:eastAsia="Times New Roman" w:hAnsi="Times New Roman"/>
          <w:sz w:val="18"/>
          <w:szCs w:val="18"/>
          <w:u w:val="single" w:color="auto"/>
          <w:color w:val="auto"/>
        </w:rPr>
        <w:t>Section 2.05(d)(iii)</w:t>
      </w:r>
      <w:r>
        <w:rPr>
          <w:rFonts w:ascii="Times New Roman" w:cs="Times New Roman" w:eastAsia="Times New Roman" w:hAnsi="Times New Roman"/>
          <w:sz w:val="18"/>
          <w:szCs w:val="18"/>
          <w:color w:val="auto"/>
        </w:rPr>
        <w:t xml:space="preserve"> to repay Swing Line Loans shall be unconditional, continuing, irrevocable and absolute and shall not be affected by any circumstances, including (A) any set-off, counterclaim, recoupment, defense or other right which such Lender may have against the Administrative Agent, the Swing Line Lender or any other Person, (B) the occurrence or continuance of a Default or Event of Default, (C) any adverse change in the condition (financial or otherwise) of any Borrower, or (D) any other circumstances, happening or event whatsoever.</w:t>
      </w:r>
    </w:p>
    <w:p>
      <w:pPr>
        <w:spacing w:after="0" w:line="1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40"/>
          </w:cols>
          <w:pgMar w:left="1420" w:top="270" w:right="439" w:bottom="1440" w:gutter="0" w:footer="0" w:header="0"/>
        </w:sectPr>
      </w:pPr>
    </w:p>
    <w:bookmarkStart w:id="52" w:name="page53"/>
    <w:bookmarkEnd w:id="5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2"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any Borrower may request the issuance of Letters of Credit under the Commitments for its own account or for the account of any Subsidiary of it, in a form reasonably acceptable to the Administrative Agent and the applicable Issuing Bank, at any time and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be required to issue, amend, renew or extend a Letter of Credit after the Maturity Date with respect to that Issuing Bank. In the event of any inconsistency between the terms and conditions of this Agreement and the terms and conditions of any Letter of Credit Document, the terms and conditions of this Agreement shall control. For the avoidance of doubt, any representations, warranties and events of default in any such letter of credit application or other agreement shall have no effect. Notwithstanding that a Letter of Credit issued or outstanding hereunder is in support of any obligations of, or is for the account of, a Subsidiary of any Borrower, the Borrower requesting such Letter of Credit shall be obligated to reimburse the applicable Issuing Bank hereunder for any and all drawings under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Williams shall not be obligated to reimburse any Issuing Bank for any drawing under a Letter of Credit requested by NWP or TGPL and issued or outstanding in support of any obligations of, or for the account of NWP, TGPL or any Subsidiary of NWP or TGPL. Each Borrower hereby acknowledges that the issuance of Letters of Credit for the account of its Subsidiaries (other than, in the case of Williams, the issuance of Letters of Credit at the request of NWP or TGPL for the account of NWP, TGPL or any Subsidiary of NWP or TGPL) inures to the benefit of such Borrower, and that such Borrower’s business derives substantial benefits from the businesses of its Subsidiaries.</w:t>
      </w:r>
    </w:p>
    <w:p>
      <w:pPr>
        <w:spacing w:after="0" w:line="197" w:lineRule="exact"/>
        <w:rPr>
          <w:rFonts w:ascii="Times New Roman" w:cs="Times New Roman" w:eastAsia="Times New Roman" w:hAnsi="Times New Roman"/>
          <w:sz w:val="18"/>
          <w:szCs w:val="18"/>
          <w:color w:val="auto"/>
        </w:rPr>
      </w:pPr>
    </w:p>
    <w:p>
      <w:pPr>
        <w:ind w:left="-20" w:right="60" w:firstLine="987"/>
        <w:spacing w:after="0" w:line="252" w:lineRule="auto"/>
        <w:tabs>
          <w:tab w:leader="none" w:pos="12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(unless automatically renewed by its terms) or extension of an outstanding Letter of Credit), a Borrower shall hand deliver or fax (or transmit by electronic communication, if arrangements for doing so have been approved by the applicable Issuing Bank) to the applicable Issuing Bank and the Administrative Agent three Business Days (or such shorter period as may be acceptable to such Issuing Bank) in advance of the requested date of issuance, amendment, renewal (unless automatically renewed by its terms)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such Issuing Bank, such Borrower also shall submit a letter of credit application on such Issuing Bank’s standard form in connection with any request for a Letter of Credit. A Letter of Credit shall be issued, amended, renewed or extended if and only if (and upon issuance, amendment, renewal or extension of each Letter of Credit such Borrower shall be deemed to represent and warrant that), after giving effect to such issuance, amendment, renewal or extension (i) the LC Exposure in respect of all Letters of Credit issued by the Issuing Banks does not exceed the aggregate of all Letter of Credit Commitments at such time, (ii) the LC Exposure in respect of all Letters of Credit issued by any Issuing Bank does not exceed the Letter of Credit Commitment of such Issuing Bank at such time, (iii) the Credit Exposure of any Issuing Bank does not exceed the Commitment of such Issuing Bank at such time, and (iv) the Aggregate Outstanding Credit Exposure does not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60" w:top="270" w:right="459" w:bottom="1440" w:gutter="0" w:footer="0" w:header="0"/>
        </w:sectPr>
      </w:pPr>
    </w:p>
    <w:bookmarkStart w:id="53" w:name="page54"/>
    <w:bookmarkEnd w:id="53"/>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exceed the Aggregate Commitments. In addition to the other conditions precedent set forth above, (1) if any Lender becomes, and during the period it remains, a Defaulting Lender, no Issuing Bank will be required to issue any Letter of Credit or to amend any outstanding Letter of Credit unless such Issuing Bank is satisfied that any exposure that would result therefrom is eliminated or fully covered by the Commitments of the Non-Defaulting Lenders or by Cash Collateralization or a combination thereof satisfactory to such Issuing Bank, (2) no Issuing Bank shall be under any obligation to issue any Letter of Credit if any Governmental Authority shall purport to enjoin or restrain such Issuing Bank from issuing such Letter of Credit, or any law applicable to such Issuing Bank shall prohibit, or require that such Issuing Bank refrain from, such Letter of Credit or the issuance of such Letter of Credit would violate one or more policies of such Issuing Bank applicable to letters of credit generally, and (3) neither Barclays Bank PLC nor Morgan Stanley Senior Funding, Inc., in their respective capacities as Issuing Banks, shall have any obligation to issue any Letter of Credit that is not a standby Letter of Credit.</w:t>
      </w:r>
    </w:p>
    <w:p>
      <w:pPr>
        <w:spacing w:after="0" w:line="188" w:lineRule="exact"/>
        <w:rPr>
          <w:sz w:val="20"/>
          <w:szCs w:val="20"/>
          <w:color w:val="auto"/>
        </w:rPr>
      </w:pPr>
    </w:p>
    <w:p>
      <w:pPr>
        <w:ind w:left="4" w:right="240" w:firstLine="987"/>
        <w:spacing w:after="0" w:line="272"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No Letter of Credit shall have a stated expiry date later than the earlier of (A) one year from the date of its issuance unless the applicable Issuing Bank otherwise agrees to a later stated expiry date (including without limitation by extending the stated expiry date or allowing the stated expiry date to be automatically extended if such Letter of Credit contains language providing for its automatic renewal) and</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seven Business Days prior to the Maturity Date for the applicable Issuing Bank, unless the applicable Borrower has Cash Collateralized such Letter of Credit in an amount equal to the sum of the undrawn face amount of such Letter of Credit as of the seventh Business Day prior to such Maturity Date, plus fees and expenses related to such Letter of Credit over its remaining term. In the case of a Letter of Credit containing language providing for its automatic renewal, each Borrower acknowledges and agrees that, if any such automatic renewal would cause the stated expiry date of such Letter of Credit to be later than seven Business Days prior to the Maturity Date for the applicable Issuing Bank, such Issuing Bank may give notice to the beneficiary of such Letter of Credit that such automatic renewal shall not take place, unless the applicable Borrower has Cash Collateralized such Letter of Credit in accordance with this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Once a Letter of Credit that provides for automatic renewal has been issued, the Lenders shall be deemed to have authorized (but may not require) such Issuing Bank to permit the renewal of such Letter of Credit at any time to a date not later than seven Business Days prior to such Issuing Bank’s Maturity Date.</w:t>
      </w:r>
    </w:p>
    <w:p>
      <w:pPr>
        <w:spacing w:after="0" w:line="19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By the issuance of a Letter of Credit (or an amendment to a Letter of Credit increasing the amount thereof) and without any further action on the part of any Issuing Bank or the Lenders, each Issuing Bank hereby grants to each Revolving Lender, and each Revolving Lender hereby acquires from such Issuing Bank, a participation in such Letter of Credit equal to such Lender’s Pro Rata Share of the aggregate amount available to be drawn under such Letter of Credit. In consideration and in furtherance of the foregoing, each Revolving Lender hereby absolutely and unconditionally agrees to pay to the Administrative Agent, for the account of such Issuing Bank, such Lender’s Pro Rata Share of each LC Disbursement made by such Issuing Bank and not reimbursed by the applicable Borrower on the date due as provided in paragraph (e) of this Section, or of any reimbursement payment required to be refunded to such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Aggregate Commitments, and that each such payment shall be made without any offset, abatement, withholding or reduction whatsoever.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4" w:name="page55"/>
    <w:bookmarkEnd w:id="54"/>
    <w:p>
      <w:pPr>
        <w:ind w:left="4" w:firstLine="987"/>
        <w:spacing w:after="0" w:line="252"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w:t>
      </w:r>
      <w:r>
        <w:rPr>
          <w:rFonts w:ascii="Times New Roman" w:cs="Times New Roman" w:eastAsia="Times New Roman" w:hAnsi="Times New Roman"/>
          <w:sz w:val="18"/>
          <w:szCs w:val="18"/>
          <w:color w:val="auto"/>
        </w:rPr>
        <w:t xml:space="preserve">. If an Issuing Bank shall make any LC Disbursement in respect of a Letter of Credit, the applicable Borrower shall reimburse such LC Disbursement by paying to the Administrative Agent an amount equal to such LC Disbursement on the date that such LC Disbursement is made, if such Borrower shall have received notice of such LC Disbursement prior to 9:00 a.m., New York City time, on such date, or, if such notice has not been received by such Borrower prior to such time on such date, then on the Business Day immediately following the day that such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that such payment be financed with an ABR Borrowing in an equivalent amount and, to the extent so financed, such Borrower’s obligation to make such payment shall be discharged and replaced by the resulting ABR Borrowing. If such Borrower fails to make such payment when due, the Administrative Agent shall notify each Revolving Lender of the applicable LC Disbursement, the payment then due from such Borrower in respect thereof and such Lender’s Pro Rata Share thereof. Promptly following receipt of such notice, each Revolving Lender shall pay to the Administrative Agent its Pro Rata Share of the payment then due from such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Lenders), and the Administrative Agent shall promptly pay to the applicable Issuing Bank the amounts so received by it from the Revolving Lenders. Promptly following receipt by the Administrative Agent of any payment from such Borrower pursuant to this paragraph, the Administrative Agent shall distribute such payment to the applicable Issuing Bank or, to the extent that Revolving Lenders have made payments pursuant to this paragraph to reimburse such Issuing Bank, then to such Lenders and the applicable Issuing Bank as their interests may appear. Any payment made by a Lender pursuant to this paragraph to reimburse an Issuing Bank for any LC Disbursement (other than the funding of ABR Loans as contemplated above) shall not constitute a Loan and shall not relieve a Borrower of its obligation to reimburse such LC Disbursement.</w:t>
      </w:r>
    </w:p>
    <w:p>
      <w:pPr>
        <w:spacing w:after="0" w:line="193" w:lineRule="exact"/>
        <w:rPr>
          <w:rFonts w:ascii="Times New Roman" w:cs="Times New Roman" w:eastAsia="Times New Roman" w:hAnsi="Times New Roman"/>
          <w:sz w:val="18"/>
          <w:szCs w:val="18"/>
          <w:color w:val="auto"/>
        </w:rPr>
      </w:pPr>
    </w:p>
    <w:p>
      <w:pPr>
        <w:jc w:val="both"/>
        <w:ind w:left="4" w:right="60" w:firstLine="987"/>
        <w:spacing w:after="0" w:line="272" w:lineRule="auto"/>
        <w:tabs>
          <w:tab w:leader="none" w:pos="12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any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drawing thereunder), any error in interpretation of technical terms or any consequence arising from causes beyond the control of an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any Borrower to the extent of any direct damages (as opposed to consequential damages, claims in respect of which are hereby waived by each Borrower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ind w:right="40" w:firstLine="987"/>
        <w:spacing w:after="0" w:line="256"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laws or the specific terms of the Letter of Credit following its receipt thereof, examine all documents purporting to represent a demand for payment under such Letter of Credit. After such examination, such Issuing Bank shall promptly notify the Administrative Agent and the applicable Borrower by telephone (confirmed by fax or such electronic communication that has been approved by the applicable Issuing Bank)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such Borrower of its obligation to reimburse such Issuing Bank and the Lenders with respect to any such LC Disbursement.</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the rate per annum then applicable to ABR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fails to reimburse such LC Disbursement when due pursuant to paragraph (e) of this Section, then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88" w:lineRule="exact"/>
        <w:rPr>
          <w:rFonts w:ascii="Times New Roman" w:cs="Times New Roman" w:eastAsia="Times New Roman" w:hAnsi="Times New Roman"/>
          <w:sz w:val="18"/>
          <w:szCs w:val="18"/>
          <w:color w:val="auto"/>
        </w:rPr>
      </w:pPr>
    </w:p>
    <w:p>
      <w:pPr>
        <w:ind w:right="80" w:firstLine="987"/>
        <w:spacing w:after="0" w:line="256" w:lineRule="auto"/>
        <w:tabs>
          <w:tab w:leader="none" w:pos="1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w:t>
      </w:r>
      <w:r>
        <w:rPr>
          <w:rFonts w:ascii="Times New Roman" w:cs="Times New Roman" w:eastAsia="Times New Roman" w:hAnsi="Times New Roman"/>
          <w:sz w:val="18"/>
          <w:szCs w:val="18"/>
          <w:color w:val="auto"/>
        </w:rPr>
        <w:t xml:space="preserve">. Any Issuing Bank may be replaced at any time, after consultation with the Administrative Agent, by written agreement among the Borrowers, the replaced Issuing Bank and the successor Issuing Bank. The Administrative Agent shall notify the Lenders of any such replacement of an Issuing Bank. At the time any such replacement shall become effective, the applicable Borrower shall pay all unpaid fees owed by it and accrued for the account of the replaced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an Issuing Bank under this Agreement with respect to Letters of Credit to be issued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6" w:name="page57"/>
    <w:bookmarkEnd w:id="56"/>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0" w:lineRule="exact"/>
        <w:rPr>
          <w:sz w:val="20"/>
          <w:szCs w:val="20"/>
          <w:color w:val="auto"/>
        </w:rPr>
      </w:pPr>
    </w:p>
    <w:p>
      <w:pPr>
        <w:ind w:left="1200" w:hanging="213"/>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2" w:lineRule="auto"/>
        <w:tabs>
          <w:tab w:leader="none" w:pos="15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occur and be continuing and if the maturity of the Loans has been accelerated with respect to a Borrower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on the Business Day that the Borrowers receive notice from the Administrative Agent upon written request of the Required Lenders demanding Cash Collateralization pursuant to this paragraph, each such applicable Borrower shall Cash Collateralize an amount in cash equal to the LC Exposure for all outstanding Letters of Credit requested by it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Cash Collateralize the LC Exposure shall become effective immediately, and such cash collateral shall become immediately due and payable, without demand or other notice of any kind, upon the occurrence of any Event of Default with respect to such Borrower described in clause (h) or (i)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Such deposit shall be held by the Administrative Agent as collateral for the payment and performance of the obligations of the applicable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each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by the applicable Borrower and, to the extent not so applied, shall be held for the satisfaction of the reimbursement obligations of the applicable Borrower for the LC Exposure at such time or, if the maturity of the Loans has been accelerated (but subject to the consent of Lenders with LC Exposure representing greater than 51% of the total LC Exposure), be applied to satisfy other obligations of the applicable Borrower under this Agreement. To the extent not applied as aforesaid, any cash collateral provided hereunder shall be returned in full to the applicable Borrower within three Business Days after all Events of Default have been cured or waived or, in full or in part, as necessary to cause the amount of such cash collateral not to exceed the aggregate LC Exposure.</w:t>
      </w:r>
    </w:p>
    <w:p>
      <w:pPr>
        <w:spacing w:after="0" w:line="82" w:lineRule="exact"/>
        <w:rPr>
          <w:rFonts w:ascii="Times New Roman" w:cs="Times New Roman" w:eastAsia="Times New Roman" w:hAnsi="Times New Roman"/>
          <w:sz w:val="18"/>
          <w:szCs w:val="18"/>
          <w:color w:val="auto"/>
        </w:rPr>
      </w:pPr>
    </w:p>
    <w:p>
      <w:pPr>
        <w:ind w:left="980" w:firstLine="408"/>
        <w:spacing w:after="0" w:line="258" w:lineRule="auto"/>
        <w:tabs>
          <w:tab w:leader="none" w:pos="16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becomes, and during the period it remains, a Defaulting Lender, if any Letter of Credit or Swing Line Loan is at the time outstanding, any Issuing Bank (unless such Issuing Bank or the Swing Line Lender is a Defaulting Lender), except to the extent the Commitments have been reallocated pursuant to </w:t>
      </w:r>
      <w:r>
        <w:rPr>
          <w:rFonts w:ascii="Times New Roman" w:cs="Times New Roman" w:eastAsia="Times New Roman" w:hAnsi="Times New Roman"/>
          <w:sz w:val="18"/>
          <w:szCs w:val="18"/>
          <w:u w:val="single" w:color="auto"/>
          <w:color w:val="auto"/>
        </w:rPr>
        <w:t>Section 2.06(k)</w:t>
      </w:r>
      <w:r>
        <w:rPr>
          <w:rFonts w:ascii="Times New Roman" w:cs="Times New Roman" w:eastAsia="Times New Roman" w:hAnsi="Times New Roman"/>
          <w:sz w:val="18"/>
          <w:szCs w:val="18"/>
          <w:color w:val="auto"/>
        </w:rPr>
        <w:t>, by notice to the applicable Borrower which requested or has requested the issuance of such Letters of Credit or Swing Line Loan through the Administrative Agent, may require such applicable Borrower to Cash Collateralize within seven Business Days the obligations of such Borrower to the Issuing Banks in respect of such Letters of Credit,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7" w:name="page58"/>
    <w:bookmarkEnd w:id="57"/>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Swing Line Lender in respect of such Swing Line Loan, as the case may be, in an amount equal to the aggregate amount of the unreallocated obligations (contingent or otherwise) of such Defaulting Lender in respect thereof, or to make other arrangements satisfactory to the Administrative Agent and to the applicable Issuing Bank(s) or the Swing Line Lender, as the case may be, in their sole discretion to protect them against the risk of non-payment by such Defaulting Lender. Any cash collateral provided pursuant to this clause (ii) shall be deposited in an interest bearing account promptly after the execution of the appropriate deposit account agreement and establishment of such account from which the Administrative Agent will release interest to the applicable Borrower on a periodic basis.</w:t>
      </w:r>
    </w:p>
    <w:p>
      <w:pPr>
        <w:spacing w:after="0" w:line="79" w:lineRule="exact"/>
        <w:rPr>
          <w:sz w:val="20"/>
          <w:szCs w:val="20"/>
          <w:color w:val="auto"/>
        </w:rPr>
      </w:pPr>
    </w:p>
    <w:p>
      <w:pPr>
        <w:ind w:left="984" w:right="60" w:firstLine="408"/>
        <w:spacing w:after="0" w:line="268" w:lineRule="auto"/>
        <w:tabs>
          <w:tab w:leader="none" w:pos="17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each Maturity Date (other than the latest Maturity Date), the LC Exposure of each Lender whose Commitments terminate on such Maturity Date (each, a “</w:t>
      </w:r>
      <w:r>
        <w:rPr>
          <w:rFonts w:ascii="Times New Roman" w:cs="Times New Roman" w:eastAsia="Times New Roman" w:hAnsi="Times New Roman"/>
          <w:sz w:val="17"/>
          <w:szCs w:val="17"/>
          <w:u w:val="single" w:color="auto"/>
          <w:color w:val="auto"/>
        </w:rPr>
        <w:t>Terminating Bank</w:t>
      </w:r>
      <w:r>
        <w:rPr>
          <w:rFonts w:ascii="Times New Roman" w:cs="Times New Roman" w:eastAsia="Times New Roman" w:hAnsi="Times New Roman"/>
          <w:sz w:val="17"/>
          <w:szCs w:val="17"/>
          <w:color w:val="auto"/>
        </w:rPr>
        <w:t>”) shall, subject to the limitation in the first proviso below, automatically be reallocated (effective on such Maturity Date) among the Lenders whose Commitments do not terminate on such Maturity Date (the “</w:t>
      </w:r>
      <w:r>
        <w:rPr>
          <w:rFonts w:ascii="Times New Roman" w:cs="Times New Roman" w:eastAsia="Times New Roman" w:hAnsi="Times New Roman"/>
          <w:sz w:val="17"/>
          <w:szCs w:val="17"/>
          <w:u w:val="single" w:color="auto"/>
          <w:color w:val="auto"/>
        </w:rPr>
        <w:t>Remaining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Banks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their respective Pro Rata Share (calculated without regard to the Terminating Banks’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sum of each Remaining Bank’s total Credit Exposure may not in any event exceed the Commitment of such Remaining Bank as in effect at the time of such reallocation. To the extent that any portion (the “</w:t>
      </w:r>
      <w:r>
        <w:rPr>
          <w:rFonts w:ascii="Times New Roman" w:cs="Times New Roman" w:eastAsia="Times New Roman" w:hAnsi="Times New Roman"/>
          <w:sz w:val="17"/>
          <w:szCs w:val="17"/>
          <w:u w:val="single" w:color="auto"/>
          <w:color w:val="auto"/>
        </w:rPr>
        <w:t>Unreallocated Portion</w:t>
      </w:r>
      <w:r>
        <w:rPr>
          <w:rFonts w:ascii="Times New Roman" w:cs="Times New Roman" w:eastAsia="Times New Roman" w:hAnsi="Times New Roman"/>
          <w:sz w:val="17"/>
          <w:szCs w:val="17"/>
          <w:color w:val="auto"/>
        </w:rPr>
        <w:t>”) of the Terminating Banks’ LC Exposure cannot be so reallocated pursuant to this section, the applicable Borrower will on or prior to such Maturity Date (i) Cash Collateralize the LC Exposure in an amount at least equal to the aggregate amount of the Unreallocated Portion of such LC Exposure, or</w:t>
      </w:r>
    </w:p>
    <w:p>
      <w:pPr>
        <w:ind w:left="984" w:right="360" w:firstLine="7"/>
        <w:spacing w:after="0" w:line="260" w:lineRule="auto"/>
        <w:tabs>
          <w:tab w:leader="none" w:pos="12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arrangements satisfactory to the Administrative Agent and to the applicable Issuing Bank, in their sole discretion, with respect to such Letters of Credit.</w:t>
      </w:r>
    </w:p>
    <w:p>
      <w:pPr>
        <w:spacing w:after="0" w:line="181" w:lineRule="exact"/>
        <w:rPr>
          <w:sz w:val="20"/>
          <w:szCs w:val="20"/>
          <w:color w:val="auto"/>
        </w:rPr>
      </w:pPr>
    </w:p>
    <w:p>
      <w:pPr>
        <w:ind w:left="4" w:right="100" w:firstLine="987"/>
        <w:spacing w:after="0" w:line="254" w:lineRule="auto"/>
        <w:tabs>
          <w:tab w:leader="none" w:pos="12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Defaulting Lender Commitment, Etc.</w:t>
      </w:r>
      <w:r>
        <w:rPr>
          <w:rFonts w:ascii="Times New Roman" w:cs="Times New Roman" w:eastAsia="Times New Roman" w:hAnsi="Times New Roman"/>
          <w:sz w:val="18"/>
          <w:szCs w:val="18"/>
          <w:color w:val="auto"/>
        </w:rPr>
        <w:t xml:space="preserve"> If a Lender becomes, and during the period it remains, a Defaulting Lender, the LC Exposure and the Swing Line Loan Exposure of such Defaulting Lender will, subject to the limitation in the first proviso below, automatically be reallocated (effective on the day such Lender becomes a Defaulting Lender) among the Non-Defaulting Lenders pro rata in accordance with their respective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sum of each Non-Defaulting Lender’s total Credit Exposure, total Swing Line Loan Exposure and total LC Exposure may not in any event exceed the Commitment of such Non-Defaulting Lender as in effect at the time of such reallocation and (b) subject to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neither such reallocation nor any payment by a Non-Defaulting Lender pursuant thereto will constitute a waiver or release of any claim the Borrowers, the Administrative Agent, the Issuing Banks, the Swing Line Lender or any other Lender may have against such Defaulting Lender or cause such Defaulting Lender to be a Non-Defaulting Lender.</w:t>
      </w:r>
    </w:p>
    <w:p>
      <w:pPr>
        <w:spacing w:after="0" w:line="191"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Letters of Credit</w:t>
      </w:r>
      <w:r>
        <w:rPr>
          <w:rFonts w:ascii="Times New Roman" w:cs="Times New Roman" w:eastAsia="Times New Roman" w:hAnsi="Times New Roman"/>
          <w:sz w:val="18"/>
          <w:szCs w:val="18"/>
          <w:color w:val="auto"/>
        </w:rPr>
        <w:t>. If (i) an Issuing Bank has, at the request of a Borrower, issued a letter of credit in Dollars other than under this Agreement, (ii) such Borrower decides to add such letter of credit (an “</w:t>
      </w:r>
      <w:r>
        <w:rPr>
          <w:rFonts w:ascii="Times New Roman" w:cs="Times New Roman" w:eastAsia="Times New Roman" w:hAnsi="Times New Roman"/>
          <w:sz w:val="18"/>
          <w:szCs w:val="18"/>
          <w:u w:val="single" w:color="auto"/>
          <w:color w:val="auto"/>
        </w:rPr>
        <w:t>Added Letter of Credit</w:t>
      </w:r>
      <w:r>
        <w:rPr>
          <w:rFonts w:ascii="Times New Roman" w:cs="Times New Roman" w:eastAsia="Times New Roman" w:hAnsi="Times New Roman"/>
          <w:sz w:val="18"/>
          <w:szCs w:val="18"/>
          <w:color w:val="auto"/>
        </w:rPr>
        <w:t>”) to this Agreement as a Letter of Credit and</w:t>
      </w:r>
    </w:p>
    <w:p>
      <w:pPr>
        <w:jc w:val="both"/>
        <w:ind w:left="4" w:right="120" w:hanging="4"/>
        <w:spacing w:after="0" w:line="255" w:lineRule="auto"/>
        <w:tabs>
          <w:tab w:leader="none" w:pos="3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Issuing Bank consents in writing (such consent, and any funding of a draw under such letter of credit, are deemed made by such Issuing Bank in reliance on the agreements of the other Revolving Lenders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to such letter of credit becoming an Added Letter of Credit, then such Borrower shall give the Administrative Agent and such Issuing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8" w:name="page59"/>
    <w:bookmarkEnd w:id="58"/>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at least three Business Days’ (or such shorter period as agreed to by the Administrative Agent and such Issuing Bank) prior notice requesting that such letter of credit be so added, specifying the Business Day such letter of credit is to be added to this Agreement and attaching thereto a copy of such letter of credit, by hand delivering, faxing or transmitting by electronic communication, if arrangements for doing so have been approved by the applicable Issuing Bank, to the applicable Issuing Bank and the Administrative Agent. On the Business Day so specified for such letter of credit, such letter of credit shall become an Added Letter of Credit and become a Letter of Credit deemed issued under this Agreement by the Issuing Bank specified in the relevant notice (the date such letter of credit so becomes an Added Letter of Credit being the “</w:t>
      </w:r>
      <w:r>
        <w:rPr>
          <w:rFonts w:ascii="Times New Roman" w:cs="Times New Roman" w:eastAsia="Times New Roman" w:hAnsi="Times New Roman"/>
          <w:sz w:val="17"/>
          <w:szCs w:val="17"/>
          <w:u w:val="single" w:color="auto"/>
          <w:color w:val="auto"/>
        </w:rPr>
        <w:t>Added L/C Effective Date</w:t>
      </w:r>
      <w:r>
        <w:rPr>
          <w:rFonts w:ascii="Times New Roman" w:cs="Times New Roman" w:eastAsia="Times New Roman" w:hAnsi="Times New Roman"/>
          <w:sz w:val="17"/>
          <w:szCs w:val="17"/>
          <w:color w:val="auto"/>
        </w:rPr>
        <w:t xml:space="preserve">” for such letter of credit), if and only if (and, in the case of clauses (A) and (B) below, upon adding such letter of credit such Borrower shall be deemed to represent and warrant that), (A) after giving effect to such inclusion (w) the LC Exposure in respect of all Letters of Credit issued by the Issuing Banks does not exceed the aggregate of all Letter of Credit Commitments at such time, (x) the LC Exposure in respect of all Letters of Credit issued by any Issuing Bank does not exceed the Letter of Credit Commitment of such Issuing Bank at such time, (y) the Aggregate Outstanding Credit Exposure shall not exceed the Aggregate Commitments and (z) the Aggregate Outstanding Credit Exposure with respect to NWP or TGPL do not exceed in each case the Borrower Sublimit, (B) such letter of credit complies in all other respects with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and (C) such Issuing Bank notifies the Administrative Agent, on or before such Added L/C Effective Date, that such letter of credit is or will become, as of such Added L/C Effective Date, an Added Letter of Credit.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55"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Loans available to the applicable Borrower by promptly crediting the amounts so received, in like funds, to an account designated by such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applicable Issuing Bank;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Loans made or deemed made to repay Swing Line Loans shall be remitted by the Administrative Agent to the Swing Line Lender or Revolving Lenders in accordance with </w:t>
      </w:r>
      <w:r>
        <w:rPr>
          <w:rFonts w:ascii="Times New Roman" w:cs="Times New Roman" w:eastAsia="Times New Roman" w:hAnsi="Times New Roman"/>
          <w:sz w:val="18"/>
          <w:szCs w:val="18"/>
          <w:u w:val="single" w:color="auto"/>
          <w:color w:val="auto"/>
        </w:rPr>
        <w:t>Section 2.05(d)(iii)</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Revolving Lender prior to the proposed date of any Borrowing that such Lender will not make available to the Administrative Agent such Lender’s Pro Rata Share of such Borrowing, the Administrative Agent may assume that such Lender has made such Pro Rata Share available on such date in accordance with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but shall not be required to, in reliance upon such assumption, make available to the applicable Borrower a corresponding amount. In such event, if a Revolving Lender has not in fact made its Pro Rata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the greater of the Federal Funds Effective Rate and a 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9" w:name="page60"/>
    <w:bookmarkEnd w:id="5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determined by the Administrative Agent in accordance with banking industry rules on interbank compensation and (ii) in the case of a payment to be made by such Borrower, the interest rate applicable to ABR Loans. If such Borrower and such Lender shall pay such interest to the Administrative Agent for the same or an overlapping period, the Administrative Agent shall promptly remit to the applicable Borrower the amount of such interest paid by such Borrower for such period. If such Lender pays its Pro Rata Share of the applicable Borrowing to the Administrative Agent, then the amount so paid shall constitute such Lender’s Loan included in such Borrowing. Any payment by the applicable Borrower shall be without prejudice to any claim such Borrower may have against a Revolving Lender that shall have failed to make such payment to the Administrative Agent.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SOFR Borrowing, shall have an initial Interest Period as specified in such Borrowing Request. Thereafter, the applicable Borrower may elect to convert such Borrowing to a different Type or to continue such Borrowing and, in the case of a SOFR Borrowing, may elect Interest Periods therefor, all as provided in this Section. Such Borrower may elect different options with respect to different portions of the affected Borrowing, in which case each such portion shall be allocated ratably among the Revolving Lenders holding the Loans comprising such Borrowing, and the Loans comprising each such portion shall be considered a separate Borrowing.</w:t>
      </w:r>
    </w:p>
    <w:p>
      <w:pPr>
        <w:spacing w:after="0" w:line="18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applicable Borrower shall notify the Administrative Agent of such election, which may be given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fax or emailed pdf to the Administrative Agent of a written Interest Election Request signed by such Borrower.</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5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 or U.S. Government Securities Business Day, as applicable;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0" w:name="page61"/>
    <w:bookmarkEnd w:id="60"/>
    <w:p>
      <w:pPr>
        <w:ind w:left="1424" w:right="380" w:firstLine="391"/>
        <w:spacing w:after="0" w:line="282" w:lineRule="auto"/>
        <w:tabs>
          <w:tab w:leader="none" w:pos="21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such Borrower shall be deemed to have selected an Interest Period of one month’s duration.</w:t>
      </w:r>
    </w:p>
    <w:p>
      <w:pPr>
        <w:spacing w:after="0" w:line="162" w:lineRule="exact"/>
        <w:rPr>
          <w:sz w:val="20"/>
          <w:szCs w:val="20"/>
          <w:color w:val="auto"/>
        </w:rPr>
      </w:pPr>
    </w:p>
    <w:p>
      <w:pPr>
        <w:ind w:left="4" w:right="40" w:firstLine="987"/>
        <w:spacing w:after="0" w:line="282" w:lineRule="auto"/>
        <w:tabs>
          <w:tab w:leader="none" w:pos="12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Revolving Lender of the details thereof and of such Lender’s Pro Rata Share of each resulting Borrowing.</w:t>
      </w:r>
    </w:p>
    <w:p>
      <w:pPr>
        <w:spacing w:after="0" w:line="161"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with respect to any Borrower and the Administrative Agent, at the request of the Required Lenders, so notifies such Borrower, then, so long as an Event of Default with respect to such Borrower is continuing (i) no outstanding Borrowing of such Borrower may be converted to or continued as a SOFR Borrowing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repaid, each Borrowing of such Borrower shall be converted to an ABR Borrowing at the end of the Interest Period applicable thereto.</w:t>
      </w:r>
    </w:p>
    <w:p>
      <w:pPr>
        <w:spacing w:after="0" w:line="206"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not apply to Borrowings of Swing Line Loans.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Aggregate Commitments shall terminate on the Maturity Date.</w:t>
      </w:r>
    </w:p>
    <w:p>
      <w:pPr>
        <w:spacing w:after="0" w:line="225"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Williams may at any time terminate, or from time to time reduce, the Aggregate Commitments or the Letter of Credit Commitments and NWP and TGPL may at any time terminate, or from time to time reduce, the Borrower Sublimit applicable to such Borrower in each case on 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Aggregate Commitments, the Letter of Credit Commitments or any Borrower Sublimit shall be in an amount that is an integral multiple of $1,000,000 and not less than $5,000,000, (ii) Williams shall not terminate or reduce the Aggregate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Aggregate Outstanding Credit Exposure would exceed the Aggregate Commitments, (iii) Williams shall not terminate or reduce the Letter of Credit Commitments if the LC Exposure would exceed the Letter of Credit Commitments, as so reduced, (iv) the amount of the Letter of Credit Commitment of any Issuing Bank shall not be reduced to an amount which is less than the aggregate amount of LC Exposure in respect of all Letters of Credit issued or deemed issued by such Issuing Bank; (v) the Borrower Sublimit for any Borrower may not be reduced to an amount which is less than the greatest, for such Borrower, of the sum of (A) the aggregate outstanding principal amount of Loans owed by such Borrower plus (B) the aggregate amount of LC Exposure in respect of Letters of Credit issued at the request of such</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61" w:name="page62"/>
    <w:bookmarkEnd w:id="6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and (vi) the Aggregate Commitments shall not be reduced to an amount which is less than the aggregate amount of the Letter of Credit Commitments, unless the Letter of Credit Commitments are correspondingly reduced at the same time. When NWP or TGPL ceases to be a Borrower, the Borrower Sublimit applicable to such Borrower shall be terminated, such Borrower shall repay all obligations under the Loan Documents owing by it and all Letters of Credit issued at the request of such Borrower shall be terminated or such Borrower shall provide cash collateral to the Administrative Agent in an amount equal to the undrawn face amount of such Letters of Credit.</w:t>
      </w:r>
    </w:p>
    <w:p>
      <w:pPr>
        <w:spacing w:after="0" w:line="183" w:lineRule="exact"/>
        <w:rPr>
          <w:sz w:val="20"/>
          <w:szCs w:val="20"/>
          <w:color w:val="auto"/>
        </w:rPr>
      </w:pPr>
    </w:p>
    <w:p>
      <w:pPr>
        <w:ind w:firstLine="987"/>
        <w:spacing w:after="0" w:line="25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notify the Administrative Agent of any election to terminate or reduce the Aggregate Commitments, the Letter of Credit Commitments or a Borrower Sublimit under paragraph (b) of this Section at least three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a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Aggregate Commitments or the Letter of Credit Commitments delivered by any Borrower may state that such notice is conditioned upon the effectiveness of other credit facilities or another event, in which case such notice may be revoked by such Borrower (by notice to the Administrative Agent on or prior to the specified effective date) if such condition is not satisfied. Any termination or reduction of the Aggregate Commitments, the Letter of Credit Commitments or a Borrower Sublimit shall be permanent;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provision shall affect a Borrower’s ability to increase the Letter of Credit Commitments pursuant to </w:t>
      </w:r>
      <w:r>
        <w:rPr>
          <w:rFonts w:ascii="Times New Roman" w:cs="Times New Roman" w:eastAsia="Times New Roman" w:hAnsi="Times New Roman"/>
          <w:sz w:val="18"/>
          <w:szCs w:val="18"/>
          <w:u w:val="single" w:color="auto"/>
          <w:color w:val="auto"/>
        </w:rPr>
        <w:t>Section 2.01(c)(iii)</w:t>
      </w:r>
      <w:r>
        <w:rPr>
          <w:rFonts w:ascii="Times New Roman" w:cs="Times New Roman" w:eastAsia="Times New Roman" w:hAnsi="Times New Roman"/>
          <w:sz w:val="18"/>
          <w:szCs w:val="18"/>
          <w:color w:val="auto"/>
        </w:rPr>
        <w:t>. Each reduction of the Aggregate Commitments and a Borrower Sublimit shall be made ratably among the Lenders in accordance with their respective Commitments, except as provided in clause (d) below. Each reduction of the Letter of Credit Commitments being made in conjunction with a reduction of the Aggregate Commitments pursuant to</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2.09(b)(vi)</w:t>
      </w:r>
      <w:r>
        <w:rPr>
          <w:rFonts w:ascii="Times New Roman" w:cs="Times New Roman" w:eastAsia="Times New Roman" w:hAnsi="Times New Roman"/>
          <w:sz w:val="18"/>
          <w:szCs w:val="18"/>
          <w:color w:val="auto"/>
        </w:rPr>
        <w:t xml:space="preserve"> above shall be made ratably among the Issuing Banks in accordance with their respective Letter of Credit Commitments.</w:t>
      </w:r>
    </w:p>
    <w:p>
      <w:pPr>
        <w:spacing w:after="0" w:line="206"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Williams may terminate the unused amount of the Commitment and Letter of Credit Commitment of a Defaulting Lender upon one Business Day’s prior notice to the Administrative Agent (which will promptly notify the Lenders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will not be deemed to be a waiver or release of any claim the Borrowers, the Administrative Agent, the Issuing Banks or any Lender may have against such Defaulting Lender.</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if at any time, Williams ceases to have Control over, and/or ceases to maintain NWP or TGPL as its Subsidiary, then the Borrower Sublimit applicable to such Borrower shall automatically terminate, such Borrower shall repay all obligations owing by it under the Loan Documents and all Letters of Credit issued at the request of such Borrower shall be terminated or such Borrower shall provide cash collateral to the Administrative Agent in an amount equal to the undrawn face amount of such Letters of Credit or make other arrangements satisfactory to the relevant Issuing Bank(s) with respect to such Letters of Credit, it being understood that the termination of a Borrower Sublimit for either NWP or TGPL shall not result in a reduction of the Aggregate Commitments.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2" w:name="page63"/>
    <w:bookmarkEnd w:id="62"/>
    <w:p>
      <w:pPr>
        <w:ind w:right="220" w:firstLine="987"/>
        <w:spacing w:after="0" w:line="266" w:lineRule="auto"/>
        <w:tabs>
          <w:tab w:leader="none" w:pos="12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all of the provisions of the Loan Documents which by their terms survive termination of the Commitments of a Borrower, including, without limitation, those provisions set forth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shall survive and not be deemed terminated, but shall remain in full force and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unconditionally promises to pay to the Administrative Agent for the ratable account of each Lender the then unpaid principal amount of each Loan (and all accrued and unpaid interest thereon) made to such Borrower on the Maturity Date applicable to such Lender.</w:t>
      </w:r>
    </w:p>
    <w:p>
      <w:pPr>
        <w:spacing w:after="0" w:line="175"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each Borrower to repay the Loans made to such Borrower in accordance with the terms of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each Borrower shall prepare, execute and deliver to such Lender a promissory note payable to such Lender and substantially in the form of note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be represented by one or more promissory notes in such form payable to the payee named therein (or, if such promissory note is a registered note, to such payee and its registered assigns).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82"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have the right at any time and from time to time to prepay any Borrowing, including Borrowings of Swing Line Loans, in whole or in part, subject to prior notice in accordance with paragraph (b) of this Section.</w:t>
      </w:r>
    </w:p>
    <w:p>
      <w:pPr>
        <w:spacing w:after="0" w:line="161" w:lineRule="exact"/>
        <w:rPr>
          <w:rFonts w:ascii="Times New Roman" w:cs="Times New Roman" w:eastAsia="Times New Roman" w:hAnsi="Times New Roman"/>
          <w:sz w:val="18"/>
          <w:szCs w:val="18"/>
          <w:color w:val="auto"/>
        </w:rPr>
      </w:pPr>
    </w:p>
    <w:p>
      <w:pPr>
        <w:ind w:right="100" w:firstLine="987"/>
        <w:spacing w:after="0" w:line="255"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notify the Administrative Agent by telephone (confirmed by hand delivery, fax or emailed pdf) of any prepayment hereunder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prepayment may be conditioned upon the effectiveness of other credit facilities or another event. Promptly following receipt of any such notice relating to a Borrowing, the Administrative Agent shall advise the Lenders of the contents thereof. Each partial prepayment of any Borrowing shall be in an amount that is an integral multiple of $1,000,000 and not less than $5,000,000.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3" w:name="page64"/>
    <w:bookmarkEnd w:id="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Williams agrees to pay to the Administrative Agent for the account of each Lender (other than a Defaulting Lender) a commitment fee on the daily unused amount of the Commitment of such Lender for the period from and including the Effective Date up to, but excluding, the date on which the Aggregate Commitments have been terminated at the Applicable Rate for commitment fees (it being understood that Swing Line Loans (to the extent participations therein have not been funded by the Lenders pursuant to </w:t>
      </w:r>
      <w:r>
        <w:rPr>
          <w:rFonts w:ascii="Times New Roman" w:cs="Times New Roman" w:eastAsia="Times New Roman" w:hAnsi="Times New Roman"/>
          <w:sz w:val="18"/>
          <w:szCs w:val="18"/>
          <w:u w:val="single" w:color="auto"/>
          <w:color w:val="auto"/>
        </w:rPr>
        <w:t>Section 2.05(d)(ii)</w:t>
      </w:r>
      <w:r>
        <w:rPr>
          <w:rFonts w:ascii="Times New Roman" w:cs="Times New Roman" w:eastAsia="Times New Roman" w:hAnsi="Times New Roman"/>
          <w:sz w:val="18"/>
          <w:szCs w:val="18"/>
          <w:color w:val="auto"/>
        </w:rPr>
        <w:t>) will not be deemed a utilization of the Commitments solely for the purposes of this Section). Accrued commitment fees shall be payable in arrears on the last Business Day of March, June, September and December of each year and on the date on which the Aggregate Commitments terminate, commencing on the first such date to occur after the Effective Date. All commitment fees shall be computed on the basis of a year of 365 days (or 366 days in a leap year) and shall be payable for the actual number of days elapsed (including the first day but excluding the last day).</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agrees to pay (i) to the Administrative Agent for the account of each Lender (other than a Defaulting Lender) a participation fee with respect to its participations in Letters of Credit (other than with respect to Letters of Credit which have been Cash Collateralized to the extent of such Cash Collateralization) issued at the request of such Borrower, which shall accrue at the same Applicable Rate as interest on SOFR Loans on the daily amount of such Lender’s LC Exposure (excluding any portion thereof attributable to unreimbursed LC Disbursements) during the period from and including the Effective Date to but excluding the date on which such Lender ceases to have any LC Exposure, and (ii) to the applicable Issuing Bank (A) a fronting fee, which shall accrue at the rate of 0.125% per annum on the daily amount of the LC Exposure (excluding any portion thereof attributable to unreimbursed LC Disbursements) during the period from and including the Effective Date to but excluding the date on which there ceases to be any LC Exposure and (B)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quarterly on the third Business Day following the last day of March, June, September and December of each year,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Aggregate Commitments terminate and any such fees accruing after the date on which the Aggregate Commitments terminate shall be payable on demand. Any other fees payable to the Issuing Banks pursuant to this paragraph shall be payable within 10 days after demand. All participation fees and fronting fees shall be computed on the basis of a year of 365 days (or 366 days in a leap year) and shall be payable for the actual number of days elapsed (including the first day but excluding the last day). All fees accrued on a letter of credit that becomes an Added Letter of Credit, to but excluding the Added L/C Effective Date for such Added Letter of Credit shall be for the account of the entity that issued such Added Letter of Credit, and all fees accruing on such letter of credit on and after such Added L/C Effective Date shall be for the account of the relevant Issuing Bank thereof and the Lenders as provided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4" w:name="page65"/>
    <w:bookmarkEnd w:id="64"/>
    <w:p>
      <w:pPr>
        <w:ind w:left="4" w:firstLine="987"/>
        <w:spacing w:after="0" w:line="282" w:lineRule="auto"/>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Williams agrees to pay to the Administrative Agent, for its own account, fees payable in the amounts and at the times separately agreed upon between Williams and the Administrative Agent as set forth in the applicable Fee Letter.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agrees to pay to each Joint Lead Arranger, for its own account, fees payable in the amounts and at the times separately agreed upon among Williams and such Joint Lead Arranger as set forth in the applicable Fee Letter.</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(or to the applicable Issuing Bank or the Swing Line Lender, in the case of fees payable to it) for distribution, in the case of facility fees and participation fees, to the Revolving Lenders or the Joint Lead Arrangers, as applicable. Fees paid shall not be refundable under any circumstances.</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such Defaulting Lender will not be entitled to any fees accruing during such period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(without prejudice to the rights of the Lenders other than Defaulting Lenders in respect of such fees) nor shall any such fee be payable by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 the avoidance of doubt and without duplication of fees, to the extent that a portion of the LC Exposure or the Swing Line Loan Exposure of such Defaulting Lender is reallocated to the Non-Defaulting Lenders pursuant to </w:t>
      </w:r>
      <w:r>
        <w:rPr>
          <w:rFonts w:ascii="Times New Roman" w:cs="Times New Roman" w:eastAsia="Times New Roman" w:hAnsi="Times New Roman"/>
          <w:sz w:val="18"/>
          <w:szCs w:val="18"/>
          <w:u w:val="single" w:color="auto"/>
          <w:color w:val="auto"/>
        </w:rPr>
        <w:t>Section 2.06(k)</w:t>
      </w:r>
      <w:r>
        <w:rPr>
          <w:rFonts w:ascii="Times New Roman" w:cs="Times New Roman" w:eastAsia="Times New Roman" w:hAnsi="Times New Roman"/>
          <w:sz w:val="18"/>
          <w:szCs w:val="18"/>
          <w:color w:val="auto"/>
        </w:rPr>
        <w:t xml:space="preserve">, such fees that would have accrued for the benefit of such Defaulting Lender will instead accrue for the benefit of and be payable to such Non-Defaulting Lenders (other than with respect to Letters of Credit or Swing Line Loans, which have been Cash Collateralized to the extent of such Cash Collateralization),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their respective Commitments, and (b) to the extent any portion of such LC Exposure or Swing Line Loan Exposure cannot be so reallocated, such fees will instead accrue for the benefit of and be payable to the Issuing Banks and the Swing Line Lender, as their interests appear (and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will automatically be deemed adjusted to reflect the provisions of this Section).</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(a) The Loans comprising each ABR Borrowing shall bear interest on each day at the Alternate Base Rate for such day plus the Applicable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300" w:firstLine="987"/>
        <w:spacing w:after="0" w:line="282" w:lineRule="auto"/>
        <w:tabs>
          <w:tab w:leader="none" w:pos="12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SOFR Borrowing shall bear interest at Term SOFR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Swing Line Loan shall bear interest on the outstanding principal amount thereof, for each day from and including the day such Swing Line Loan is made to but excluding the date it is paid, at a rate per annum equal to the Swing Line Rate for such day.</w:t>
      </w:r>
    </w:p>
    <w:p>
      <w:pPr>
        <w:spacing w:after="0" w:line="161"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upon the occurrence and during the continuance of any Event of Default with respect to any Borrower, if any principal of or interest on any Loan or any fee or other amount payable by such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amount, 2% plus the rate applicable to ABR Loans as provided in paragraph (a) of this Section.</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65" w:name="page66"/>
    <w:bookmarkEnd w:id="65"/>
    <w:p>
      <w:pPr>
        <w:ind w:left="-40" w:right="200" w:firstLine="987"/>
        <w:spacing w:after="0" w:line="256" w:lineRule="auto"/>
        <w:tabs>
          <w:tab w:leader="none" w:pos="11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Accrued interest on each Loan shall be payable in arrears on each Interest Payment Date for such Loan and upon termination of the Aggregate Commitments or, if a Borrower ceases to be a Borrower,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left="-40" w:right="160" w:firstLine="987"/>
        <w:spacing w:after="0" w:line="261" w:lineRule="auto"/>
        <w:tabs>
          <w:tab w:leader="none" w:pos="11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determined by reference to Term SOFR or clauses (b) or (c) of the definition of Alternate Base Rate shall be computed on the basis of a year of 360 days, and all other interest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79" w:lineRule="exact"/>
        <w:rPr>
          <w:rFonts w:ascii="Times New Roman" w:cs="Times New Roman" w:eastAsia="Times New Roman" w:hAnsi="Times New Roman"/>
          <w:sz w:val="18"/>
          <w:szCs w:val="18"/>
          <w:color w:val="auto"/>
        </w:rPr>
      </w:pPr>
    </w:p>
    <w:p>
      <w:pPr>
        <w:ind w:left="-40" w:right="100" w:firstLine="987"/>
        <w:spacing w:after="0" w:line="258"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p>
    <w:p>
      <w:pPr>
        <w:spacing w:after="0" w:line="225" w:lineRule="exact"/>
        <w:rPr>
          <w:sz w:val="20"/>
          <w:szCs w:val="20"/>
          <w:color w:val="auto"/>
        </w:rPr>
      </w:pPr>
    </w:p>
    <w:p>
      <w:pPr>
        <w:ind w:left="1200" w:hanging="253"/>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(b) below, if prior to the commencement of any Interest Period for a SOFR Borrowing:</w:t>
      </w:r>
    </w:p>
    <w:p>
      <w:pPr>
        <w:spacing w:after="0" w:line="117" w:lineRule="exact"/>
        <w:rPr>
          <w:rFonts w:ascii="Times New Roman" w:cs="Times New Roman" w:eastAsia="Times New Roman" w:hAnsi="Times New Roman"/>
          <w:sz w:val="18"/>
          <w:szCs w:val="18"/>
          <w:color w:val="auto"/>
        </w:rPr>
      </w:pPr>
    </w:p>
    <w:p>
      <w:pPr>
        <w:ind w:left="1380" w:right="280" w:firstLine="391"/>
        <w:spacing w:after="0" w:line="282" w:lineRule="auto"/>
        <w:tabs>
          <w:tab w:leader="none" w:pos="205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Term SOFR for such Interest Period; or</w:t>
      </w:r>
    </w:p>
    <w:p>
      <w:pPr>
        <w:spacing w:after="0" w:line="53" w:lineRule="exact"/>
        <w:rPr>
          <w:rFonts w:ascii="Times New Roman" w:cs="Times New Roman" w:eastAsia="Times New Roman" w:hAnsi="Times New Roman"/>
          <w:sz w:val="18"/>
          <w:szCs w:val="18"/>
          <w:color w:val="auto"/>
        </w:rPr>
      </w:pPr>
    </w:p>
    <w:p>
      <w:pPr>
        <w:ind w:left="1380" w:firstLine="391"/>
        <w:spacing w:after="0" w:line="282" w:lineRule="auto"/>
        <w:tabs>
          <w:tab w:leader="none" w:pos="204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Term SOFR for such Interest Period will not adequately and fairly reflect the cost to such Lenders of making or maintaining their Loans included in such Borrowing for such Interest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80" w:top="270" w:right="479" w:bottom="1440" w:gutter="0" w:footer="0" w:header="0"/>
        </w:sectPr>
      </w:pPr>
    </w:p>
    <w:bookmarkStart w:id="66" w:name="page67"/>
    <w:bookmarkEnd w:id="6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the Administrative Agent shall give notice thereof to the Borrowers and the Lenders by telephone or telecopy as promptly as practicable thereafter and, until the Administrative Agent notifies the Borrowers and the Lenders that the circumstances giving rise to such notice no longer exist, (i) any Interest Election Request that requests the conversion of any Borrowing to, or continuation of any Borrowing as, a SOFR Borrowing shall be ineffective, and (ii) if any Borrowing Request requests a SOFR Borrowing, such Borrowing shall be made as an ABR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the other Type of Borrowings shall be permitted.</w:t>
      </w:r>
    </w:p>
    <w:p>
      <w:pPr>
        <w:spacing w:after="0" w:line="187" w:lineRule="exact"/>
        <w:rPr>
          <w:sz w:val="20"/>
          <w:szCs w:val="20"/>
          <w:color w:val="auto"/>
        </w:rPr>
      </w:pPr>
    </w:p>
    <w:p>
      <w:pPr>
        <w:ind w:left="800" w:hanging="253"/>
        <w:spacing w:after="0"/>
        <w:tabs>
          <w:tab w:leader="none" w:pos="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39" w:lineRule="auto"/>
        <w:tabs>
          <w:tab w:leader="none" w:pos="115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(but subject to the last sentence of this Section 2.14(b)(i)),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Revolving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95"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540" w:firstLine="408"/>
        <w:spacing w:after="0" w:line="253" w:lineRule="auto"/>
        <w:tabs>
          <w:tab w:leader="none" w:pos="125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Borrowers and the Lenders of (A) the occurrence of any Benchmark Transition Event, (B) the implementation of any Benchmark Replacement, (C) the effectiveness of any Conforming Changes in connection with the use, administration, adoption or implementation of a Benchmark Replacement and (D) the commencement or conclusion of any Benchmark Unavailability Period. The Administrative Agent will promptly notify the Borrowers of the removal or reinstatement of any tenor of a Benchmark pursuant to </w:t>
      </w:r>
      <w:r>
        <w:rPr>
          <w:rFonts w:ascii="Times New Roman" w:cs="Times New Roman" w:eastAsia="Times New Roman" w:hAnsi="Times New Roman"/>
          <w:sz w:val="18"/>
          <w:szCs w:val="18"/>
          <w:u w:val="single" w:color="auto"/>
          <w:color w:val="auto"/>
        </w:rPr>
        <w:t>Section 2.14(b)(iv)</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and reasonable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40"/>
          </w:cols>
          <w:pgMar w:left="880" w:top="270" w:right="479" w:bottom="1440" w:gutter="0" w:footer="0" w:header="0"/>
        </w:sectPr>
      </w:pPr>
    </w:p>
    <w:bookmarkStart w:id="67" w:name="page68"/>
    <w:bookmarkEnd w:id="67"/>
    <w:p>
      <w:pPr>
        <w:ind w:right="80" w:firstLine="408"/>
        <w:spacing w:after="0" w:line="253"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(and, upon request of the Borrowers and as soon as commercially reasonable, shall) modify the definition of “Interest Period” (or any similar or analogous definition) for all Benchmark settings at or after such time to reinstate such previously removed tenor.</w:t>
      </w:r>
    </w:p>
    <w:p>
      <w:pPr>
        <w:spacing w:after="0" w:line="81" w:lineRule="exact"/>
        <w:rPr>
          <w:rFonts w:ascii="Times New Roman" w:cs="Times New Roman" w:eastAsia="Times New Roman" w:hAnsi="Times New Roman"/>
          <w:sz w:val="18"/>
          <w:szCs w:val="18"/>
          <w:color w:val="auto"/>
        </w:rPr>
      </w:pPr>
    </w:p>
    <w:p>
      <w:pPr>
        <w:ind w:right="160" w:firstLine="408"/>
        <w:spacing w:after="0" w:line="254"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(A) any Borrower may revoke any pending request for a borrowing of, conversion to or continuation of SOFR Loans to be made, converted or continued during any Benchmark Unavailability Period and, failing that, the applicable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60" w:hanging="253"/>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firstLine="408"/>
        <w:spacing w:after="0" w:line="256" w:lineRule="auto"/>
        <w:tabs>
          <w:tab w:leader="none" w:pos="61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(including pursuant to regulations issued from time to time by Board of Governors of the Federal Reserve System of the United States for determining the maximum reserve requirement (including any emergency, special, supplemental or other marginal reserve requirement) with respect to eurocurrency funding (currently referred to as “Eurocurrency liabilities” in Regulation D of the Board of Governors of the Federal Reserve System of the United States, as amended and in effect from time to time)), special deposit, compulsory loan, insurance charge or similar requirement against assets of, deposits with or for the account of, or credit extended or participated in by, any Lender Party;</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020"/>
          </w:cols>
          <w:pgMar w:left="1420" w:top="270" w:right="459" w:bottom="1440" w:gutter="0" w:footer="0" w:header="0"/>
        </w:sectPr>
      </w:pPr>
    </w:p>
    <w:bookmarkStart w:id="68" w:name="page69"/>
    <w:bookmarkEnd w:id="68"/>
    <w:p>
      <w:pPr>
        <w:jc w:val="both"/>
        <w:ind w:left="980" w:right="500" w:firstLine="408"/>
        <w:spacing w:after="0" w:line="266" w:lineRule="auto"/>
        <w:tabs>
          <w:tab w:leader="none" w:pos="16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Party any other condition, cost or expense (other than Taxes) affecting this Agreement or Loans made by such Lender or any Letter of Credit or participation therein;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Party of making, funding or maintaining any Loan (or of maintaining its obligation to make any such Loan), or to increase the cost to such Lender Party of participating in, issuing or maintaining any Letter of Credit (or of maintaining its obligation to participate in or to issue any Letter of Credit), or to reduce the amount of any sum received or receivable by such Lender Party hereunder (whether of principal, interest or any other amount) then, upon request of such Lender Party, the applicable Borrower will pay to such Lender Party such additional amount or amounts as will compensate such Lender Party for such additional costs incurred or reduction suffered, in each case to the extent applicable to the Loans or LC Exposure related to such Borrower.</w:t>
      </w:r>
    </w:p>
    <w:p>
      <w:pPr>
        <w:spacing w:after="0" w:line="187" w:lineRule="exact"/>
        <w:rPr>
          <w:sz w:val="20"/>
          <w:szCs w:val="20"/>
          <w:color w:val="auto"/>
        </w:rPr>
      </w:pPr>
    </w:p>
    <w:p>
      <w:pPr>
        <w:ind w:firstLine="987"/>
        <w:spacing w:after="0" w:line="254"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Party determines that any Change in Law affecting such Lender Party or any lending office of such Lender Party or such Lender Party’s holding company, if any, regarding capital or liquidity requirements has or would have the effect of reducing the rate of return on such Lender Party’s capital or on the capital of such Lender Party’s holding company, if any, as a consequence of this Agreement, the commitments of such Lender or the Loans made by, or participations in Letters of Credit held by, such Lender, or the Letters of Credit issued by such Issuing Bank, to a level below that which such Lender Party or such Lender Party’s holding company could have achieved but for such Change in Law (taking into consideration such Lender Party’s policies and the policies of such Lender Party’s holding company with respect to capital adequacy or liquidity), then from time to time the applicable Borrower will pay to such Lender Party such additional amount or amounts as will compensate such Lender Party or such Lender Party’s holding company for any such reduction suffered, in each case to the extent applicable to the Loans or LC Exposure related to such Borrower.</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Party setting forth the amount or amounts necessary to compensate such Lender Party or its holding company, as the case may be, as specified in paragraph (a) or (b) of this Section, showing the computation thereof and delivered to the applicable Borrower shall be conclusive absent manifest error. Such certificate shall further certify that such Lender Party is making similar demands of its other similarly situated borrowers. Any applicable Borrower shall pay such Lender Party the amount shown as owed by it and due on any such certificate within 10 days after receipt thereof.</w:t>
      </w:r>
    </w:p>
    <w:p>
      <w:pPr>
        <w:spacing w:after="0" w:line="183" w:lineRule="exact"/>
        <w:rPr>
          <w:rFonts w:ascii="Times New Roman" w:cs="Times New Roman" w:eastAsia="Times New Roman" w:hAnsi="Times New Roman"/>
          <w:sz w:val="18"/>
          <w:szCs w:val="18"/>
          <w:color w:val="auto"/>
        </w:rPr>
      </w:pPr>
    </w:p>
    <w:p>
      <w:pPr>
        <w:ind w:right="360" w:firstLine="987"/>
        <w:spacing w:after="0" w:line="256"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Party to demand compensation pursuant to this Section shall not constitute a waiver of such Lender Party’s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Party pursuant to this Section for any increased costs incurred or reductions suffered more than ninety days prior to the date that such Lender Party notifies such Borrower of the Change in Law giving rise to such increased costs or reductions and of such Lender Party’s intention to claim compensation therefor (except that, if the Change in Law giving rise to such increased costs or reductions is retroactive, then the ninety day period referred to above shall be extended to include the period of retroactive effect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9" w:name="page70"/>
    <w:bookmarkEnd w:id="69"/>
    <w:p>
      <w:pPr>
        <w:ind w:firstLine="987"/>
        <w:spacing w:after="0" w:line="25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Illegality</w:t>
      </w:r>
      <w:r>
        <w:rPr>
          <w:rFonts w:ascii="Times New Roman" w:cs="Times New Roman" w:eastAsia="Times New Roman" w:hAnsi="Times New Roman"/>
          <w:sz w:val="18"/>
          <w:szCs w:val="18"/>
          <w:color w:val="auto"/>
        </w:rPr>
        <w:t xml:space="preserve">. If any Lender determines that any applicable law has made it unlawful, or that any Governmental Authority has asserted that it is unlawful, for any Lender or its applicable lending office to make, maintain, or fund Loans whose interest is determined by reference to Term SOFR, or to determine or charge interest rates based upon Term SOFR, then, upon notice thereof by such Lender to the each Borrower (through the Administrative Agent), (a) any obligation of such Lender to make or continue SOFR Loans or to convert ABR Loans to SOFR Loans shall be suspended, and (b) if such notice asserts the illegality of such Lender making or maintaining ABR Loans the interest rate on which is determined by reference to the Term SOFR component of the Alternate Base Rate, the interest rate on which ABR Loans of such Lender shall, if necessary to avoid such illegality, be determined by the Administrative Agent without reference to the Term SOFR component of the Alternate Base Rate, in each case until such Lender notifies the Administrative Agent and each Borrower that the circumstances giving rise to such determination no longer exist. Upon receipt of such notice, (i) each Borrower shall, upon demand from such Lender (with a copy to the Administrative Agent), prepay or, if applicable, convert all SOFR Loans of such Lender to ABR Loans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SOFR Loans to such day, or immediately, if such Lender may not lawfully continue to maintain such SOFR Loans and (ii) if such notice asserts the illegality of such Lender determining or charging interest rates based upon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each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as a result of a request by the Borrowers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then, in any such event, the applicable Borrower shall compensate each Lender for the loss, cost and expense (excluding loss of anticipated profits) attributable to such event. A certificate of any Lender setting forth, in reasonable detail showing the computation thereof, any amount or amounts that such Lender is entitled to receive pursuant to this Section shall be delivered to the applicable Borrower and shall be conclusive absent manifest error. Such Borrower shall pay such Lender the amount shown as due on any such certificate within 10 days after receipt thereof, if such certificate complies 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each Borrower hereunder or under any other Loan Document shall be made free and clear of and without reduction or withholding for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applicable withholding agent shall be required by applicable law (as determined in the good faith discretion of the withholding agent) to deduct or withhold any Taxes from such payments, then (i) if such Tax is an Indemnified Tax, the sum payable by such Borrower shall be increased as necessary so that after making all required deductions or withholdings (including deductions applicable to additional sums payable under this Section) the applicable Recipient receives an amount equal to the sum it would have received had no such deductions or withholdings been made, (ii) the applicable withholding agent shall make such deductions or withholdings and (iii) such withholding agent shall pay the full amount deducted or withheld to the relevant Governmental Authority in accordance with applicable law.</w:t>
      </w:r>
    </w:p>
    <w:p>
      <w:pPr>
        <w:spacing w:after="0" w:line="19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Borrowers</w:t>
      </w:r>
      <w:r>
        <w:rPr>
          <w:rFonts w:ascii="Times New Roman" w:cs="Times New Roman" w:eastAsia="Times New Roman" w:hAnsi="Times New Roman"/>
          <w:sz w:val="18"/>
          <w:szCs w:val="18"/>
          <w:color w:val="auto"/>
        </w:rPr>
        <w:t>. Without duplication of the provisions of paragraph (a) above or paragraph (c) below, each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Borrowers</w:t>
      </w:r>
      <w:r>
        <w:rPr>
          <w:rFonts w:ascii="Times New Roman" w:cs="Times New Roman" w:eastAsia="Times New Roman" w:hAnsi="Times New Roman"/>
          <w:sz w:val="18"/>
          <w:szCs w:val="18"/>
          <w:color w:val="auto"/>
        </w:rPr>
        <w:t xml:space="preserve">. Without duplication of any obligation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indemnify or reimburse a Recipient pursuant to this Section for any Indemnified Taxes which were, to the knowledge of the Recipient, imposed or asserted more than one hundred and eighty (180) days prior to the date that the applicable Recipient notifies the Borrower of the Indemnified Taxes imposed or asserted and of the Recipient’s intention to claim compensation therefor. For purposes of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a Recipient shall be deemed to have knowledge of any written imposition, assessment, or assertion of Indemnified Taxes received from a Governmental Authority. A certificate as to the amount of such payment or liability delivered to a Borrower by a Recipient (with a copy to the Administrative Agent), or by the Administrative Agent on its own behalf or on behalf of a Recipient shall be conclusive absent manifest error.</w:t>
      </w:r>
    </w:p>
    <w:p>
      <w:pPr>
        <w:spacing w:after="0" w:line="191" w:lineRule="exact"/>
        <w:rPr>
          <w:rFonts w:ascii="Times New Roman" w:cs="Times New Roman" w:eastAsia="Times New Roman" w:hAnsi="Times New Roman"/>
          <w:sz w:val="18"/>
          <w:szCs w:val="18"/>
          <w:color w:val="auto"/>
        </w:rPr>
      </w:pPr>
    </w:p>
    <w:p>
      <w:pPr>
        <w:ind w:right="220" w:firstLine="987"/>
        <w:spacing w:after="0" w:line="255"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any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76" w:lineRule="exact"/>
        <w:rPr>
          <w:sz w:val="20"/>
          <w:szCs w:val="20"/>
          <w:color w:val="auto"/>
        </w:rPr>
      </w:pPr>
    </w:p>
    <w:p>
      <w:pPr>
        <w:ind w:right="40" w:firstLine="987"/>
        <w:spacing w:after="0" w:line="261"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 Borrower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firstLine="408"/>
        <w:spacing w:after="0" w:line="253" w:lineRule="auto"/>
        <w:tabs>
          <w:tab w:leader="none" w:pos="159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applicable Borrower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1420" w:right="100" w:firstLine="391"/>
        <w:spacing w:after="0" w:line="261" w:lineRule="auto"/>
        <w:tabs>
          <w:tab w:leader="none" w:pos="209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Borrowers and the Administrative Agent on or prior to the date on which such Lender becomes a Lender under this Agreement (and from time to time thereafter upon the reasonable request of a Borrower or the Administrative Agent), executed copies of IRS Form W-9 certifying that such Lender is exempt from U.S. Federal backup withholding Tax;</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72" w:name="page73"/>
    <w:bookmarkEnd w:id="72"/>
    <w:p>
      <w:pPr>
        <w:ind w:left="420" w:firstLine="391"/>
        <w:spacing w:after="0" w:line="252" w:lineRule="auto"/>
        <w:tabs>
          <w:tab w:leader="none" w:pos="108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a Borrower or the Administrative Agent, but only if such Foreign Lender is legally entitled to do so), whichever of the following is applicable: (i)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6" w:lineRule="exact"/>
        <w:rPr>
          <w:rFonts w:ascii="Times New Roman" w:cs="Times New Roman" w:eastAsia="Times New Roman" w:hAnsi="Times New Roman"/>
          <w:sz w:val="18"/>
          <w:szCs w:val="18"/>
          <w:color w:val="auto"/>
        </w:rPr>
      </w:pPr>
    </w:p>
    <w:p>
      <w:pPr>
        <w:ind w:left="420" w:right="20" w:firstLine="8"/>
        <w:spacing w:after="0" w:line="251"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executed copies of IRS Form W-8ECI; (iii)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any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and (y) executed copies of IRS Form W-8BEN or IRS Form W-8BEN-E; or (iv) 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84" w:lineRule="exact"/>
        <w:rPr>
          <w:rFonts w:ascii="Times New Roman" w:cs="Times New Roman" w:eastAsia="Times New Roman" w:hAnsi="Times New Roman"/>
          <w:sz w:val="18"/>
          <w:szCs w:val="18"/>
          <w:color w:val="auto"/>
        </w:rPr>
      </w:pPr>
    </w:p>
    <w:p>
      <w:pPr>
        <w:ind w:left="420" w:right="40" w:firstLine="391"/>
        <w:spacing w:after="0" w:line="274" w:lineRule="auto"/>
        <w:tabs>
          <w:tab w:leader="none" w:pos="108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a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64" w:lineRule="exact"/>
        <w:rPr>
          <w:rFonts w:ascii="Times New Roman" w:cs="Times New Roman" w:eastAsia="Times New Roman" w:hAnsi="Times New Roman"/>
          <w:sz w:val="17"/>
          <w:szCs w:val="17"/>
          <w:color w:val="auto"/>
        </w:rPr>
      </w:pPr>
    </w:p>
    <w:p>
      <w:pPr>
        <w:ind w:left="420" w:right="40" w:firstLine="391"/>
        <w:spacing w:after="0" w:line="258" w:lineRule="auto"/>
        <w:tabs>
          <w:tab w:leader="none" w:pos="109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any U.S. Federal withholding Tax imposed by FATCA if such Lender were to fail to comply with the applicable reporting requirements of FATCA (including those contained in Section 1471(b) or 1472(b) of the Code), such Lender shall deliver to the Borrowers and the Administrative Agent at the time or times prescribed by law and at such time or times reasonably requested by the Borrowers or the Administrative Agent, such documentation prescribed by applicable law</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000"/>
          </w:cols>
          <w:pgMar w:left="1440" w:top="270" w:right="459" w:bottom="1440" w:gutter="0" w:footer="0" w:header="0"/>
        </w:sectPr>
      </w:pPr>
    </w:p>
    <w:bookmarkStart w:id="73" w:name="page74"/>
    <w:bookmarkEnd w:id="73"/>
    <w:p>
      <w:pPr>
        <w:ind w:left="142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75" w:lineRule="exact"/>
        <w:rPr>
          <w:sz w:val="20"/>
          <w:szCs w:val="20"/>
          <w:color w:val="auto"/>
        </w:rPr>
      </w:pPr>
    </w:p>
    <w:p>
      <w:pPr>
        <w:ind w:left="980" w:firstLine="408"/>
        <w:spacing w:after="0" w:line="256" w:lineRule="auto"/>
        <w:tabs>
          <w:tab w:leader="none" w:pos="16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Effective Date, the Administrative Agent shall provide each Borrower with properly completed and duly executed copies of, if it is a U.S. Person, IRS Form W-9 certifying that it is exempt from U.S. federal backup withholding, and, if it is not a U.S. Person, (1) IRS Form W-8ECI with respect to payments to be received by it as a beneficial owner and (2) IRS Form W-8IMY (together with required accompanying documentation) with respect to payments to be received by it on behalf of the Lenders, and shall update such documentation periodically upon the reasonable request of any Borrower. Notwithstanding the foregoing, the Administrative Agent shall not be required to deliver any documentation that such Administrative Agent is not legally eligible to deliver.</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Each Lender and the Administrative Agent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76" w:lineRule="exact"/>
        <w:rPr>
          <w:sz w:val="20"/>
          <w:szCs w:val="20"/>
          <w:color w:val="auto"/>
        </w:rPr>
      </w:pPr>
    </w:p>
    <w:p>
      <w:pPr>
        <w:ind w:firstLine="987"/>
        <w:spacing w:after="0" w:line="253"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indemnifying party, upon the request of such indemnified party, agrees to repay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the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the Administrative Agent or any Lender Party to make available its Tax returns (or any other information relating to its Taxes that it deems confidential) to the Borrowers or any other Person.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left="-20" w:right="140" w:firstLine="987"/>
        <w:spacing w:after="0" w:line="266" w:lineRule="auto"/>
        <w:tabs>
          <w:tab w:leader="none" w:pos="12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3" w:lineRule="auto"/>
        <w:tabs>
          <w:tab w:leader="none" w:pos="12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2.17(a)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2.17(c)</w:t>
      </w:r>
      <w:r>
        <w:rPr>
          <w:rFonts w:ascii="Times New Roman" w:cs="Times New Roman" w:eastAsia="Times New Roman" w:hAnsi="Times New Roman"/>
          <w:sz w:val="18"/>
          <w:szCs w:val="18"/>
          <w:color w:val="auto"/>
        </w:rPr>
        <w:t xml:space="preserve">, 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date of such payment or on the next succeeding Business Day for purposes of calculating interest and fees thereon. All such payments shall be made to the Administrative Agent at its office at Wells Fargo Bank, N.A., 1525 W. WT Harris Blvd., Charlotte, NC 28262, Attn: Wells Fargo Agency Services, except payments to be made directly to an Issuing Bank or the Swing 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rFonts w:ascii="Times New Roman" w:cs="Times New Roman" w:eastAsia="Times New Roman" w:hAnsi="Times New Roman"/>
          <w:sz w:val="18"/>
          <w:szCs w:val="18"/>
          <w:color w:val="auto"/>
        </w:rPr>
      </w:pPr>
    </w:p>
    <w:p>
      <w:pPr>
        <w:ind w:left="-20" w:right="140" w:firstLine="987"/>
        <w:spacing w:after="0" w:line="253" w:lineRule="auto"/>
        <w:tabs>
          <w:tab w:leader="none" w:pos="12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Revolving Lender, then the Revolving Lender receiving such greater proportion shall purchase (for cash at face value) participations in the Loans and participations in LC Disbursements of other Lenders to the extent necessary so that the benefit of all such payments shall be shared by the Revolving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not be construed to apply to any payment made by any Borrower pursuant to and in accordance with the express terms of this Agreement (including payments made to Declining Lenders on the Maturity Date applicable to such Declining Lender) or any payment obtained by a Revolving Lender as consideration for the assignment of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60" w:top="270" w:right="479" w:bottom="1440" w:gutter="0" w:footer="0" w:header="0"/>
        </w:sectPr>
      </w:pPr>
    </w:p>
    <w:bookmarkStart w:id="75" w:name="page76"/>
    <w:bookmarkEnd w:id="7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this subsection (c) may exercise against such Borrower rights of set-off and counterclaim with respect to such participation as fully as if such Lender were a direct creditor of such Borrower in the amount of such participation.</w:t>
      </w:r>
    </w:p>
    <w:p>
      <w:pPr>
        <w:spacing w:after="0" w:line="183" w:lineRule="exact"/>
        <w:rPr>
          <w:sz w:val="20"/>
          <w:szCs w:val="20"/>
          <w:color w:val="auto"/>
        </w:rPr>
      </w:pPr>
    </w:p>
    <w:p>
      <w:pPr>
        <w:ind w:left="1240" w:hanging="253"/>
        <w:spacing w:after="0"/>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60" w:firstLine="987"/>
        <w:spacing w:after="0" w:line="254"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Sections 2.06(d)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9.04(c)</w:t>
      </w:r>
      <w:r>
        <w:rPr>
          <w:rFonts w:ascii="Times New Roman" w:cs="Times New Roman" w:eastAsia="Times New Roman" w:hAnsi="Times New Roman"/>
          <w:sz w:val="18"/>
          <w:szCs w:val="18"/>
          <w:color w:val="auto"/>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Sections 2.06(d)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9.04(c)</w:t>
      </w:r>
      <w:r>
        <w:rPr>
          <w:rFonts w:ascii="Times New Roman" w:cs="Times New Roman" w:eastAsia="Times New Roman" w:hAnsi="Times New Roman"/>
          <w:sz w:val="18"/>
          <w:szCs w:val="18"/>
          <w:color w:val="auto"/>
        </w:rPr>
        <w:t>, and, pending such payment, will be segregated by such Defaulting Lender from its other funds and deemed held in trust for the benefit of the Administrative Agent, the Issuing Banks, and the Lenders and (y) the Defaulting Lender will provide promptly to the Administrative Agent a statement describing in reasonable detail the obligations owing to such Defaulting Lender as to which it exercised such right of setoff.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2" w:lineRule="auto"/>
        <w:tabs>
          <w:tab w:leader="none" w:pos="12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requests compensation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if any Borrower is required to pay any Indemnified Taxes or additional amounts to any Lender or any Governmental Authority for the account of any Lender, then such Lender shall, at the request of the applicable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Sections 2.15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 Subject to the foregoing, in connection with any such designation or assignment, the Lenders agree to use reasonable efforts to select lending offices which will minimize Indemnified Taxes and other costs and expenses for the Borrowers.</w:t>
      </w:r>
    </w:p>
    <w:p>
      <w:pPr>
        <w:spacing w:after="0" w:line="171" w:lineRule="exact"/>
        <w:rPr>
          <w:rFonts w:ascii="Times New Roman" w:cs="Times New Roman" w:eastAsia="Times New Roman" w:hAnsi="Times New Roman"/>
          <w:sz w:val="17"/>
          <w:szCs w:val="17"/>
          <w:color w:val="auto"/>
        </w:rPr>
      </w:pPr>
    </w:p>
    <w:p>
      <w:pPr>
        <w:ind w:right="80" w:firstLine="987"/>
        <w:spacing w:after="0" w:line="256"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 if any Lender is a Defaulting Lender or a Declining Lender, or if any Lender fails to approve an amendment, waiver or other modification to this Agreement that requires the approval of all Lenders and at least the Required Lenders have approved such amendment, waiver or other modification, then the Borrowers may, at their sole expense and effort, upon notice to such Lender and the Administrative Agent, require such Lender to assign and delegate, without recourse (in accordance with and subject to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6" w:name="page77"/>
    <w:bookmarkEnd w:id="7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contained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all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received the prior written consent of the Administrative Agent the Swing Line Lender and the Issuing Banks, which consent shall not unreasonably be withheld or delayed, (ii) such Lender shall have received payment of an amount equal to the outstanding principal of its Loans and participations in LC Disbursements,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from the assignee (to the extent of such outstanding principal and accrued interest and fees) or the applicable Borrower or Borrowers (in the case of all other amounts), (iii)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and (iv) in the case of any assignment of a Declining Lender’s Commitments, the relevant replacement Lender shall have agreed (and shall be deemed to agree by entering into such assignment) that such assigned Commitments shall have a Maturity Date that is the latest Maturity Date for any Commitments then in effect under this Agreement (after giving effect to the latest Extension Effective Date). A Lender shall not be required to make any such assignment and delegation if, prior thereto, as a result of a waiver by such Lender or otherwise, the circumstances entitling the Borrowers to require such assignment and delegation cease to apply. If any Lender refuses to assign and delegate its interests, rights and obligations under this Agreement following a Borrower’s reasonable request to do so as a result of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Lender shall not be entitled to receive such compensation or required payments.</w:t>
      </w:r>
    </w:p>
    <w:p>
      <w:pPr>
        <w:spacing w:after="0" w:line="196" w:lineRule="exact"/>
        <w:rPr>
          <w:sz w:val="20"/>
          <w:szCs w:val="20"/>
          <w:color w:val="auto"/>
        </w:rPr>
      </w:pPr>
    </w:p>
    <w:p>
      <w:pPr>
        <w:ind w:right="60" w:firstLine="987"/>
        <w:spacing w:after="0" w:line="253"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the Administrative Agent, the Issuing Banks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at par such portion of outstanding Loans of the other Revolving Lenders and/or make such other adjustments as the Administrative Agent may determine to be necessary to cause the Credit Exposure, LC Exposure, and Swing Line Loan Exposure of the Revolving Lenders to be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their respective Credit Exposure immediately before such Revolving Lender became a Defaulting Lender, whereupon such Revolving Lender will cease to be a Defaulting Lender and will be a Non-Defaulting Lender (and such Credit Exposure of each Revolving Lender will automatically be adjusted on a prospective basis to reflect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except to the extent otherwise expressly agreed by the affected parties, no change hereunder from Defaulting Lender to Non-Defaulting Lender will constitute a waiver or release of any claim of any party hereunder arising from such Lender having been a Defaulting Lender.</w:t>
      </w:r>
    </w:p>
    <w:p>
      <w:pPr>
        <w:spacing w:after="0" w:line="192"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Nature of Obligations</w:t>
      </w:r>
      <w:r>
        <w:rPr>
          <w:rFonts w:ascii="Times New Roman" w:cs="Times New Roman" w:eastAsia="Times New Roman" w:hAnsi="Times New Roman"/>
          <w:sz w:val="18"/>
          <w:szCs w:val="18"/>
          <w:color w:val="auto"/>
        </w:rPr>
        <w:t xml:space="preserve">. Notwithstanding anything in this Agreement to the contrary, the respective obligations of the Borrowers under the Loan Documents are several and not joint. For avoidance of doubt, and without limitation of the preceding sentence, it is agreed that (i) no Borrower shall be liable for the Loans (or interest or fees with respect thereto) made to a different Borrower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and no Borrower shall be liable for the LC Disbursements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related fees) with respect to Letters of Credit issued at the request of a different Borrower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(ii) with respect to each Borrower, the obligations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only apply in respect of the Commitment of any Lender Party to lend to, or to issue (or purchase participations in) Letters of Credit issued at the request of, such Borrower, (iii) with respect to the indemnification obligations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Borrower shall only be responsible for such obligations that result from Taxes or Other Taxes in connection with Loans made to, or Letters of Credit issued at the request of, or that otherwise pertain to, such Borrower or any of its Subsidiaries, (iv) with respect to any representation and warranty made by a Borrower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such representation and warranty shall only be made by such Borrower as provided in clause (v)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(v) with respect to the representations and warranties made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if applicable, any other Loan Document, each Borrower makes such representations and warranties only with respect to, and only to the extent applicable to, such Borrower and its Subsidiaries, and (vi) with respect to covenants set forth in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each Borrower is only responsible for compliance with such covenants only with respect to, and only to the extent applicable to, such Borrower and its Subsidiaries.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Borrower, solely with respect to itself and, to the extent set forth below, its Subsidiaries, represents and warrants to the Lenders that, on the Effective Date, the date of each Borrowing by such Borrower or issuance or increase in the amount of any Letter of Credit for such Borrower, and each Added L/C Effective Date, except with respect to </w:t>
      </w:r>
      <w:r>
        <w:rPr>
          <w:rFonts w:ascii="Times New Roman" w:cs="Times New Roman" w:eastAsia="Times New Roman" w:hAnsi="Times New Roman"/>
          <w:sz w:val="18"/>
          <w:szCs w:val="18"/>
          <w:u w:val="single" w:color="auto"/>
          <w:color w:val="auto"/>
        </w:rPr>
        <w:t>Sections 3.07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which shall only be represented and warranted as of the Effective Date, as provided therein:</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Such Borrower and each of its Material Subsidiaries is validly existing and (if applicable) in good standing under the laws of the jurisdiction of its organization, has all requisite power and authority to carry on its business in all material respects as now conducted and is qualified to do business in, and (if applicable) is in good standing in, every jurisdiction where such qualification is required, except where the failure to do so or to be validly existing and in good standing or to have such power and authority, individually or in the aggregate, would not reasonably be expected to result in a Material Adverse Effect with respect to such Borrower.</w:t>
      </w:r>
    </w:p>
    <w:p>
      <w:pPr>
        <w:spacing w:after="0" w:line="183"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and the performance of its obligations contemplated thereby are within such Borrower’s corporate or limited liability company powers, as applicable, and have been duly authorized by all necessary partnership, limited liability company and, if required, stockholder or member action, as applicable. This Agreement has been duly executed and delivered by such Borrower and constitutes a legal, valid and binding obligation of such Borrower, enforceable against such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8" w:name="page79"/>
    <w:bookmarkEnd w:id="78"/>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No material authorization or approval or other action by, and no notice to or filing with, any Governmental Authority is required for the due execution, delivery and performance by such Borrower of any Loan Document to which it is a party, or the consummation of the transactions contemplated thereby. The execution, delivery and performance by such Borrower of the Loan Documents to which it is shown as being a party and the consummation of the transactions contemplated thereby do not contravene (a) such Borrower’s organizational documents or (b) any applicable law or any restriction under any material agreement binding on such Borrower and will not result in or require the creation or imposition of any Lien prohibited by this Agreement.</w:t>
      </w:r>
    </w:p>
    <w:p>
      <w:pPr>
        <w:spacing w:after="0" w:line="187"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u w:val="single" w:color="auto"/>
          <w:color w:val="auto"/>
        </w:rPr>
        <w:t>Financial Condition</w:t>
      </w:r>
      <w:r>
        <w:rPr>
          <w:rFonts w:ascii="Times New Roman" w:cs="Times New Roman" w:eastAsia="Times New Roman" w:hAnsi="Times New Roman"/>
          <w:sz w:val="17"/>
          <w:szCs w:val="17"/>
          <w:color w:val="auto"/>
        </w:rPr>
        <w:t>. Williams has heretofore furnished to the Lenders its consolidated balance sheet and statements of income and cash flows (a) as of and for the fiscal year ended December 31, 2025, reported on by Ernst &amp; Young LLP, independent public accountants, and (b) as of and for the fiscal quarter and the portion of the fiscal year ended March 31, 2026. Such financial statements (i) were prepared in accordance with GAAP, except as otherwise expressly noted therein, and (ii) present fairly, in all material respects, the financial position and results of operations and cash flows of the businesses of Williams and its consolidated subsidiaries as of such dates and for such periods in accordance with GAAP.</w:t>
      </w:r>
    </w:p>
    <w:p>
      <w:pPr>
        <w:spacing w:after="0" w:line="168"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annual report on Form 10-K for the year ended December 31, 2025, the quarterly reports on Form 10-Q or current reports on Form 8-K filed subsequent thereto but prior to the Effective Date, or any amendments thereof filed subsequent thereto but prior to the Effective Date, in each case of any Borrower, there are no actions, suits or proceedings by or before any arbitrator or Governmental Authority pending against or, to the knowledge of such Borrower, threatened in writing against such Borrower or any of its Subsidiaries</w:t>
      </w:r>
    </w:p>
    <w:p>
      <w:pPr>
        <w:spacing w:after="0" w:line="3" w:lineRule="exact"/>
        <w:rPr>
          <w:sz w:val="20"/>
          <w:szCs w:val="20"/>
          <w:color w:val="auto"/>
        </w:rPr>
      </w:pPr>
    </w:p>
    <w:p>
      <w:pPr>
        <w:ind w:left="4" w:right="60" w:hanging="4"/>
        <w:spacing w:after="0" w:line="252" w:lineRule="auto"/>
        <w:tabs>
          <w:tab w:leader="none" w:pos="2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which there is a reasonable possibility of an adverse determination and that would reasonably be expected, individually or in the aggregate, to result in a Material Adverse Effect with respect to such Borrower or (ii) that purport to adversely affect the legality, validity and enforceability of the Loan Documents and are non-frivolous (as reasonably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representation, when made, shall not constitute an admission that any action, suit or proceeding set forth in any annual report on Form 10-K, any quarterly report on Form 10-Q, any current report on Form 8-K, or any amendments to any of the foregoing, in each case referred to above, would result in a Material Adverse Effect due to an adverse determination, if any.</w:t>
      </w:r>
    </w:p>
    <w:p>
      <w:pPr>
        <w:spacing w:after="0" w:line="190"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set forth in the annual report on Form 10-K for the year ended December 31, 2025, the quarterly reports on Form 10-Q or current reports on Form 8-K filed subsequent thereto but prior to the Effective Date, or any amendments thereof filed subsequent thereto but prior to the Effective Date, in each case of any Borrower, such Borrower and its Subsidiaries have reasonably concluded that they: (a) are in compliance with all applicable Environmental Laws, except to the extent that any non-compliance would not reasonably be expected to have a Material Adverse Effect with respect to such Borrower; (b) are not subject to any judicial, administrative, government, regulatory or arbitration proceeding alleging the violation of any applicable Environmental Laws, except to the extent that any such proceeding would not reasonably be expected to have a Material Adverse Effect with respect to such Borrower; and (c) possess, and are in compliance with, or have applied for, all approvals, licenses, permits, consents and other authorizations which are necessary under any applicable Environmental Laws to conduct their business, except to the extent that the failure to possess, or be in compliance with, any of the foregoing would not reasonably be expected to have a Material Adverse Effect with respect to such Borrower.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4"/>
          </w:cols>
          <w:pgMar w:left="436" w:top="270" w:right="439" w:bottom="1440" w:gutter="0" w:footer="0" w:header="0"/>
        </w:sectPr>
      </w:pPr>
    </w:p>
    <w:bookmarkStart w:id="79" w:name="page80"/>
    <w:bookmarkEnd w:id="7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Effective Date only, neither the Information Memorandum nor any of the other reports, financial statements, certificates or other written information furnished by or on behalf of such Borrower in connection with the Transactions to the Administrative Agent or any Lender on or prior to the Effective Date (as modified or supplemented by other information so furnished on or prior to the Effective Date), taken as a whole,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projected financial information, such Borrower represents only that such information was prepared in good faith based upon assumptions believed by such Borrower to be reasonable at the time (it being recognized, however, that projections as to future events are not to be viewed as facts and that the actual results during the period or periods covered by any projections may materially differ from the projected results).</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 in respect of such Borrower.</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Borrower is an “investment company” as defined in, or subject to regulation under, the Investment Company Act of 1940.</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No Borrower is engaged principally, or as one of its important activities, in the business of extending credit for the purpose of purchasing or carrying margin stock (within the meaning of Regulations U or X of the Board of Governors of the Federal Reserve System of the United States of America), and no part of the proceeds of any Loan will be used to purchase or carry any margin stock in violation of said Regulations U or X or to extend credit to others for the purpose of purchasing or carrying margin stock in violation of said Regulations U or X.</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Sanctions; Anti-Corruption; Money Laundering and Counter-Terrorist Financing Laws</w:t>
      </w:r>
    </w:p>
    <w:p>
      <w:pPr>
        <w:spacing w:after="0" w:line="225" w:lineRule="exact"/>
        <w:rPr>
          <w:sz w:val="20"/>
          <w:szCs w:val="20"/>
          <w:color w:val="auto"/>
        </w:rPr>
      </w:pPr>
    </w:p>
    <w:p>
      <w:pPr>
        <w:ind w:right="40" w:firstLine="987"/>
        <w:spacing w:after="0" w:line="255"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Borrowers, nor any of their Subsidiaries, nor any of their respective directors or officers, nor, to the knowledge of the Borrowers, any employee or agent of any Borrower or any of its Subsidiaries that will act in any capacity in connection with or benefit from any of the credit facilities established hereby (acting in their capacity as such) (i) is listed in any sanctions-related list of designated persons pursuant to economic or financial sanctions or trade embargoes administered or enforced by the U.S. Department of the Treasury’s Office of Foreign Assets Control or the U.S. State Department, the United Nations Security Council, the European Union, or His Majesty’s Treasury (such sanctions or embargoes,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(ii) is located in, organized under the laws of, or ordinarily resident in a country or territory that is, or whose government is, the subject of comprehensive Sanctions; or (iii) is otherwise not in compliance with Sanctions in any material respect.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0" w:name="page81"/>
    <w:bookmarkEnd w:id="80"/>
    <w:p>
      <w:pPr>
        <w:ind w:firstLine="987"/>
        <w:spacing w:after="0" w:line="258"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any Letter of Credit nor any part of the proceeds of the Loans will be used, directly or, to the knowledge of any Borrower, indirectly, (i) to fund or finance any activities or business of or with any Person or vessel, or in any country or territory, that, at the time of such funding or financing, is, or whose government is, the subject of comprehensive Sanctions if such activities or business would be prohibited for a U.S. Person pursuant to Sanctions, or (ii) in any other manner that would result in a violation of Sanctions by any Borrower or any Subsidiary or any other party to this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its Subsidiaries are in compliance with all Anti-Corruption Laws in all material respects. Each Borrower has instituted and maintains written policies and procedures reasonably designed to promote compliance by such Borrower and its Subsidiaries with Anti-Corruption Laws, Anti-Money Laundering Laws, and Sanctions. Neither any Letter of Credit nor any part of the proceeds of the Loans will be used, directly or, to the knowledge of any Borrower, indirectly, in violation of Anti-Corruption Laws or Anti-Money Laundering Laws, including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 or Anti-Money Laundering Laws.</w:t>
      </w:r>
    </w:p>
    <w:p>
      <w:pPr>
        <w:spacing w:after="0" w:line="188"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Borrower and its Subsidiaries are in compliance with the Bank Secrecy Act, as amended by the PATRIOT Act, and all other Anti-Money Laundering Laws in all material respects.</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As of the Effective Date, the information included in the Beneficial Ownership Certification is true and correct in all respects.</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Borrower and its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where (a)(i) the Taxes are being contested by such Borrower or such Subsidiary in good faith by appropriate proceedings, and (ii) such Borrower or such Subsidiary has set aside on its books adequate reserves with respect thereto in accordance with GAAP, and (b) the failure to file such Tax returns and reports or make such payment would not reasonably be expected to have a Material Adverse Effect.</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and of the Issuing Banks to issue Letters of Credit hereunder shall become effective on the first date on which each of the following conditions is satisfied:</w:t>
      </w:r>
    </w:p>
    <w:p>
      <w:pPr>
        <w:spacing w:after="0" w:line="162" w:lineRule="exact"/>
        <w:rPr>
          <w:sz w:val="20"/>
          <w:szCs w:val="20"/>
          <w:color w:val="auto"/>
        </w:rPr>
      </w:pPr>
    </w:p>
    <w:p>
      <w:pPr>
        <w:ind w:right="60" w:firstLine="987"/>
        <w:spacing w:after="0" w:line="266"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fax or email pdf transmission of a signed signature page of this Agreement)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written opinions (addressed to the Administrative Agent and the Lenders and dated the Effective Date) of the General Counsel, Assistant General Counsel, or Deputy General Counsel, as applicable, of the Borrowers, and Gibson, Dunn &amp; Crutcher LLP, counsel for the Borrowers, in form and substance reasonably satisfactory to the Administrative Agent.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20"/>
          </w:cols>
          <w:pgMar w:left="440" w:top="270" w:right="539" w:bottom="1440" w:gutter="0" w:footer="0" w:header="0"/>
        </w:sectPr>
      </w:pPr>
    </w:p>
    <w:bookmarkStart w:id="81" w:name="page82"/>
    <w:bookmarkEnd w:id="81"/>
    <w:p>
      <w:pPr>
        <w:ind w:right="20" w:firstLine="987"/>
        <w:spacing w:after="0" w:line="261"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such documents and certificates as the Administrative Agent or its counsel may reasonably request relating to (i) the organization and existence of the Borrowers, and (ii) the authorization of the Transactions and any other legal matters relating to the Borrowers, this Agreement or the Transactions, all in form and substance reasonably satisfactory to the Administrative Agent and its counsel.</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have received (i) the audited financial statements for the Borrowers and their Subsidiaries for the four-fiscal quarter period ended December 31, 2025 and (ii) the unaudited financial statements for the Borrowers and their Subsidiaries for the fiscal quarter ending March 31, 2026 (and the Lenders acknowledge that (i) each such condition in the foregoing sub clauses (i) and (ii) has been satisfied by Williams’s public filing of such financial statements with the Securities and Exchange Commission).</w:t>
      </w:r>
    </w:p>
    <w:p>
      <w:pPr>
        <w:spacing w:after="0" w:line="179"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promissory note requested by a Lender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each duly completed and executed by each Borrower.</w:t>
      </w:r>
    </w:p>
    <w:p>
      <w:pPr>
        <w:spacing w:after="0" w:line="161" w:lineRule="exact"/>
        <w:rPr>
          <w:rFonts w:ascii="Times New Roman" w:cs="Times New Roman" w:eastAsia="Times New Roman" w:hAnsi="Times New Roman"/>
          <w:sz w:val="18"/>
          <w:szCs w:val="18"/>
          <w:color w:val="auto"/>
        </w:rPr>
      </w:pPr>
    </w:p>
    <w:p>
      <w:pPr>
        <w:ind w:right="240" w:firstLine="987"/>
        <w:spacing w:after="0" w:line="261" w:lineRule="auto"/>
        <w:tabs>
          <w:tab w:leader="none" w:pos="12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or certificates, dated the Effective Date and signed by the President, an Executive Vice President or a Financial Officer or a Responsible Officer of each Borrower, (i) confirming compliance with the conditions set forth in paragraphs (h), (i), and (j),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(ii) stating that as of the Effective Date only, each Borrower, individually, and together with its Subsidiaries on a consolidated basis, is Solvent.</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all fees and other amounts due and payable pursuant to the Fee Letters on or prior to the Effective Date and (ii) to the extent invoiced two (2) Business Days prior to closing, reimbursement or payment of all out-of-pocket expenses required to be reimbursed or paid by the Borrowers hereunder (or shall have received satisfactory evidence that all such fees and amounts are being paid substantially simultaneously).</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only, since December 31, 2025, no event resulting in a Material Adverse Effect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right="40" w:firstLine="987"/>
        <w:spacing w:after="0" w:line="256" w:lineRule="auto"/>
        <w:tabs>
          <w:tab w:leader="none" w:pos="1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set forth in this Agreement shall be true and correct in all material respects (other than those representations and warranties that are subject to a materiality qualifier, in which case such representations and warranties shall be true and correct in all respects as written, including the materiality qualifier) on and as of the Effective Date (other than those representations and warranties that expressly relate to a specific earlier date, which shall be true and correct in all material respects as of such earlier date (other than those representations and warranties that are subject to a materiality qualifier, in which case such representations and warranties shall be true and correct in all respects as of such earlier date as written, including the materiality qualifier)).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0"/>
          </w:cols>
          <w:pgMar w:left="440" w:top="270" w:right="499" w:bottom="1440" w:gutter="0" w:footer="0" w:header="0"/>
        </w:sectPr>
      </w:pPr>
    </w:p>
    <w:bookmarkStart w:id="82" w:name="page83"/>
    <w:bookmarkEnd w:id="82"/>
    <w:p>
      <w:pPr>
        <w:ind w:firstLine="987"/>
        <w:spacing w:after="0" w:line="282"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prior to the Effective Date, each Borrower shall deliver to the Administrative Agent and any Lender who so requests a Beneficial Ownership Certification, to the extent such Borrower qualifies as a “legal entity customer” under the Beneficial Ownership Regulation.</w:t>
      </w:r>
    </w:p>
    <w:p>
      <w:pPr>
        <w:spacing w:after="0" w:line="161" w:lineRule="exact"/>
        <w:rPr>
          <w:rFonts w:ascii="Times New Roman" w:cs="Times New Roman" w:eastAsia="Times New Roman" w:hAnsi="Times New Roman"/>
          <w:sz w:val="18"/>
          <w:szCs w:val="18"/>
          <w:color w:val="auto"/>
        </w:rPr>
      </w:pPr>
    </w:p>
    <w:p>
      <w:pPr>
        <w:ind w:right="80" w:firstLine="987"/>
        <w:spacing w:after="0" w:line="312" w:lineRule="auto"/>
        <w:tabs>
          <w:tab w:leader="none" w:pos="120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reasonable request of any Lender, the Borrower shall have provided to such Lender the documentation and other information so requested in connection with applicable “know your customer” and anti-money-laundering rules and regulations, including the PATRIOT Act.</w:t>
      </w:r>
    </w:p>
    <w:p>
      <w:pPr>
        <w:spacing w:after="0" w:line="14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(exclusive of continuations and conversions of a Borrowing and except as set forth in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with respect to Loans to be made by the Revolving Lenders for the purpose of repaying the Swing Line Loans), and of any Issuing Bank to issue or increase the amount of any Letter of Credit, and the addition of any letter of credit as an Added Letter of Credit in accordance with </w:t>
      </w:r>
      <w:r>
        <w:rPr>
          <w:rFonts w:ascii="Times New Roman" w:cs="Times New Roman" w:eastAsia="Times New Roman" w:hAnsi="Times New Roman"/>
          <w:sz w:val="18"/>
          <w:szCs w:val="18"/>
          <w:u w:val="single" w:color="auto"/>
          <w:color w:val="auto"/>
        </w:rPr>
        <w:t>Section 2.06(l)</w:t>
      </w:r>
      <w:r>
        <w:rPr>
          <w:rFonts w:ascii="Times New Roman" w:cs="Times New Roman" w:eastAsia="Times New Roman" w:hAnsi="Times New Roman"/>
          <w:sz w:val="18"/>
          <w:szCs w:val="18"/>
          <w:color w:val="auto"/>
        </w:rPr>
        <w:t>, is subject to the satisfaction of the following conditions:</w:t>
      </w:r>
    </w:p>
    <w:p>
      <w:pPr>
        <w:spacing w:after="0" w:line="180" w:lineRule="exact"/>
        <w:rPr>
          <w:sz w:val="20"/>
          <w:szCs w:val="20"/>
          <w:color w:val="auto"/>
        </w:rPr>
      </w:pPr>
    </w:p>
    <w:p>
      <w:pPr>
        <w:ind w:firstLine="987"/>
        <w:spacing w:after="0" w:line="255"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requesting the Loan set forth in this Agreement shall be true and correct in all material respects (other than those representations and warranties that are subject to a materiality qualifier, in which case such representations and warranties shall be true and correct in all respects as written, including the materiality qualifier) on and as of the date of such Borrowing or the date of issuance or increase of such Letter of Credit, as applicable (other than those representations and warranties that expressly relate to a specific earlier date, which shall be true and correct in all material respects as of such earlier date (other than those representations and warranties that are subject to a materiality qualifier, in which case such representations and warranties shall be true and correct in all respects as of such earlier date as written, including the materiality qualifier)).</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or increase of such Letter of Credit, as applicable, no Default with respect to such Borrower shall have occurred and be continuing.</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Each Borrowing, each Swing Line Borrowing Notice and each issuance or increase of a Letter of Credit shall be deemed to constitute a representation and warranty by the Borrower making such Borrowing on the date thereof as to the matters specified in paragraphs (a) and (b) of this Section.</w:t>
      </w:r>
    </w:p>
    <w:p>
      <w:pPr>
        <w:spacing w:after="0" w:line="14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In addition to the other conditions precedent herein set forth, if any Lender becomes, and during the period it remains, a Defaulting Lender, no Issuing Bank will be required to issue any Letter of Credit or to increase any outstanding Letter of Credit, and the Swing Line Lender will not be required to make a Swing Line Loan, unless such Issuing Bank or the Swing Line Lender, as the case may be, is reasonably satisfied that any exposure that would result therefrom is fully covered or eliminated by any combination, at the option of the applicable Borrower, of the following:</w:t>
      </w:r>
    </w:p>
    <w:p>
      <w:pPr>
        <w:spacing w:after="0" w:line="183" w:lineRule="exact"/>
        <w:rPr>
          <w:sz w:val="20"/>
          <w:szCs w:val="20"/>
          <w:color w:val="auto"/>
        </w:rPr>
      </w:pPr>
    </w:p>
    <w:p>
      <w:pPr>
        <w:ind w:right="180" w:firstLine="987"/>
        <w:spacing w:after="0" w:line="282"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Exposure and the Swing Line Loan Exposure of such Defaulting Lender is reallocated, as to outstanding and future Letters of Credit and Swing Line Loans to the Non-Defaulting Lenders as provided in </w:t>
      </w:r>
      <w:r>
        <w:rPr>
          <w:rFonts w:ascii="Times New Roman" w:cs="Times New Roman" w:eastAsia="Times New Roman" w:hAnsi="Times New Roman"/>
          <w:sz w:val="18"/>
          <w:szCs w:val="18"/>
          <w:u w:val="single" w:color="auto"/>
          <w:color w:val="auto"/>
        </w:rPr>
        <w:t>Section 2.06(k)</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3" w:name="page84"/>
    <w:bookmarkEnd w:id="83"/>
    <w:p>
      <w:pPr>
        <w:ind w:right="220" w:firstLine="987"/>
        <w:spacing w:after="0" w:line="254"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a reallocation as provided in </w:t>
      </w:r>
      <w:r>
        <w:rPr>
          <w:rFonts w:ascii="Times New Roman" w:cs="Times New Roman" w:eastAsia="Times New Roman" w:hAnsi="Times New Roman"/>
          <w:sz w:val="18"/>
          <w:szCs w:val="18"/>
          <w:u w:val="single" w:color="auto"/>
          <w:color w:val="auto"/>
        </w:rPr>
        <w:t>Section 2.06(k)</w:t>
      </w:r>
      <w:r>
        <w:rPr>
          <w:rFonts w:ascii="Times New Roman" w:cs="Times New Roman" w:eastAsia="Times New Roman" w:hAnsi="Times New Roman"/>
          <w:sz w:val="18"/>
          <w:szCs w:val="18"/>
          <w:color w:val="auto"/>
        </w:rPr>
        <w:t xml:space="preserve"> is not available or otherwise at the option of the Borrower requesting the Letter of Credit or the Swing Line Loan, without limiting the provisions of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each Borrower Cash Collateralizes the obligations of such Borrower in respect of such Letter of Credit or Swing Line Loan in an amount equal to the aggregate amount of the unreallocated obligations (contingent or otherwise) of such Defaulting Lender in respect of such Letter of Credit or Swing Line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collateral shall be deposited in an interest bearing account promptly after the execution of the appropriate deposit account agreement and establishment of such account from which the Administrative Agent will release interest to the applicable Borrower on a periodic basis), or makes other arrangements satisfactory to the Administrative Agent and the relevant Issuing Bank(s) or the Swing Line Lender in their sole discretion to protect them against the risk of non-payment by such Defaulting Lender; and</w:t>
      </w:r>
    </w:p>
    <w:p>
      <w:pPr>
        <w:spacing w:after="0" w:line="191"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proposed issuance of a Letter of Credit or making of a Swing Line Loan, by an instrument or instruments in form and substance satisfactory to the Administrative Agent and to the relevant Issuing Bank(s) or the Swing Line Lender, as the case may be, the Borrowers agree that the face amount of such requested Letter of Credit or the principal amount of such requested Swing Line Loan will be reduced by an amount equal to the unreallocated, non-Cash Collateralized portion thereof as to which such Defaulting Lender would otherwise be liable, in which case the obligations of the Non-Defaulting Lenders in respect of such Letter of Credit or Swing Line Loan will, subject to the first proviso below, be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 Commitments of the Non-Defaulting Lenders, and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payment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will be deemed adjusted to reflect this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sum of each Non-Defaulting Lender’s total Credit Exposure may not in any event exceed the Commitment of such Non-Defaulting Lender, and (b) subject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neither any such reallocation nor any payment by a Non-Defaulting Lender pursuant thereto nor any such Cash Collateralization or reduction will constitute a waiver or release of any claim any Borrower, the Administrative Agent, any Issuing Bank, the Swing Line Lender or any other Lender may have against such Defaulting Lender, or cause such Defaulting Lender to be a Non-Defaulting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From and after the Effective Date and until the Aggregate Commitments have expired or been terminated and the principal of and interest on each Loan and all fees payable hereunder shall have been paid in full and all Letters of Credit shall have expired or terminated and all LC Disbursements shall have been reimbursed, each Borrower, solely with respect to itself, and to the extent set forth below, its Subsidiaries, covenants and agrees with the Lenders that: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Such Borrower will furnish, or cause to be furnished, to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firstLine="987"/>
        <w:spacing w:after="0" w:line="258"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105 days after the end of each fiscal year of such Borrower, the audited consolidated balance sheet of such Borrower and its consolidated subsidiaries for such fiscal year and the related consolidated statements of income, equity and cash flows of such Borrower and its consolidated subsidiaries for such fiscal year, all in reasonable detail, audited and accompanied by a report and opinion of an independent certified public accountant of nationally recognized standing selected by such Borrower, which report and opinion shall be prepared in accordance with GAAP;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4" w:name="page85"/>
    <w:bookmarkEnd w:id="84"/>
    <w:p>
      <w:pPr>
        <w:ind w:firstLine="987"/>
        <w:spacing w:after="0" w:line="258"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but in any event within 60 days after the end of each of the first three fiscal quarters of each fiscal year of such Borrower, the unaudited consolidated balance sheet of such Borrower and its consolidated subsidiaries as at the end of such quarter and the related consolidated statements of income, equity and cash flows of such Borrower and its consolidated subsidiaries for such quarter, all in reasonable detail and certified by a Financial Officer of such Borrower as fairly presenting in all material respects the financial condition, results of operations and cash flows of such Borrower and its subsidiaries in accordance with GAAP, subject to normal changes resulting from year-end adjustments;</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81" w:lineRule="auto"/>
        <w:tabs>
          <w:tab w:leader="none" w:pos="123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60 days after the end of each of the first three fiscal quarters of each fiscal year of such Borrower and within 105 days after the end of each fiscal year of such Borrower, a certificate of a Financial Officer of such Borrower substantially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(i) certifying as to whether a Default has occurred that is then continuing and, if a Default has occurred that is then continuing, specifying the details thereof and any action taken or proposed to be taken with respect thereto, and (ii) setting forth in reasonable detail calculations demonstrating compliance with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right="60" w:firstLine="987"/>
        <w:spacing w:after="0" w:line="258" w:lineRule="auto"/>
        <w:tabs>
          <w:tab w:leader="none" w:pos="12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their becoming available, one copy of (i) each financial statement, report, notice or proxy statement sent by any Borrower to public securities holders generally, and (ii) each regular or periodic report, each registration statement (without exhibits except as expressly requested by such Lender), and each prospectus and all amendments thereto filed by Williams or any of its Subsidiaries with the Securities and Exchange Commission, or any Governmental Authority succeeding to any or all of the functions of said Commission, or with any national securities exchange; and</w:t>
      </w:r>
    </w:p>
    <w:p>
      <w:pPr>
        <w:spacing w:after="0" w:line="183"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(other than projections) which the Administrative Agent, at the request of any Lender, may from time to time reasonably request.</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Any document readily available on-line through the “Electronic Data Gathering, Analysis and Retrieval” system (or any successor system thereof) maintained by the Securities and Exchange Commission (or any succeeding Governmental Authority), shall be deemed to have been furnished to the Administrative Agent for purposes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such Borrower posts such documents, or provides a link thereto on such Borrower’s website on the Internet at </w:t>
      </w:r>
      <w:r>
        <w:rPr>
          <w:rFonts w:ascii="Times New Roman" w:cs="Times New Roman" w:eastAsia="Times New Roman" w:hAnsi="Times New Roman"/>
          <w:sz w:val="18"/>
          <w:szCs w:val="18"/>
          <w:i w:val="1"/>
          <w:iCs w:val="1"/>
          <w:color w:val="auto"/>
        </w:rPr>
        <w:t>http://co.williams.com/</w:t>
      </w:r>
      <w:r>
        <w:rPr>
          <w:rFonts w:ascii="Times New Roman" w:cs="Times New Roman" w:eastAsia="Times New Roman" w:hAnsi="Times New Roman"/>
          <w:sz w:val="18"/>
          <w:szCs w:val="18"/>
          <w:color w:val="auto"/>
        </w:rPr>
        <w:t xml:space="preserve"> or (ii) on which such documents are (or are deemed to be) delivered to the Administrative Agent. The Administrative Agent shall post such documents on such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or to maintain copies of the documents referred to above, and in any event shall have no responsibility to monitor compliance by such Borrower with any such request for delivery.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5" w:name="page86"/>
    <w:bookmarkEnd w:id="85"/>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Such Borrower will furnish to the Administrative Agent and each Lender prompt written notice of the following:</w:t>
      </w:r>
    </w:p>
    <w:p>
      <w:pPr>
        <w:spacing w:after="0" w:line="162" w:lineRule="exact"/>
        <w:rPr>
          <w:sz w:val="20"/>
          <w:szCs w:val="20"/>
          <w:color w:val="auto"/>
        </w:rPr>
      </w:pPr>
    </w:p>
    <w:p>
      <w:pPr>
        <w:ind w:left="1244" w:hanging="253"/>
        <w:spacing w:after="0"/>
        <w:tabs>
          <w:tab w:leader="none" w:pos="12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30 Business Days after such Borrower or any of its Subsidiaries or ERISA Affiliate of such Borrower knows or has reason to know that any ERISA Event with respect to any Plan of such Borrower has occurred or is reasonably expected to occur that could reasonably be expected to have a Material Adverse Effect in respect of such Borrower;</w:t>
      </w:r>
    </w:p>
    <w:p>
      <w:pPr>
        <w:spacing w:after="0" w:line="17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30 Business Days after receipt thereof by such Borrower or any ERISA Affiliate of such Borrower, copies of each notice received by such Borrower or any ERISA Affiliate of such Borrower from the PBGC stating its intention to terminate any Plan or to have a trustee appointed to administer any Plan;</w:t>
      </w:r>
    </w:p>
    <w:p>
      <w:pPr>
        <w:spacing w:after="0" w:line="175" w:lineRule="exact"/>
        <w:rPr>
          <w:rFonts w:ascii="Times New Roman" w:cs="Times New Roman" w:eastAsia="Times New Roman" w:hAnsi="Times New Roman"/>
          <w:sz w:val="18"/>
          <w:szCs w:val="18"/>
          <w:color w:val="auto"/>
        </w:rPr>
      </w:pPr>
    </w:p>
    <w:p>
      <w:pPr>
        <w:ind w:left="4" w:right="40" w:firstLine="987"/>
        <w:spacing w:after="0" w:line="272" w:lineRule="auto"/>
        <w:tabs>
          <w:tab w:leader="none" w:pos="125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30 Business Days after receipt thereof by such Borrower or any ERISA Affiliate of such Borrower from the sponsor of a Multiemployer Plan, a copy of each notice received by such Borrower or any ERISA Affiliate of such Borrower concerning (i) the imposition of a Withdrawal Liability by a Multiemployer Plan, (ii) the termination of a Multiemployer Plan within the meaning of Title IV of ERISA, or</w:t>
      </w:r>
    </w:p>
    <w:p>
      <w:pPr>
        <w:spacing w:after="0" w:line="1" w:lineRule="exact"/>
        <w:rPr>
          <w:rFonts w:ascii="Times New Roman" w:cs="Times New Roman" w:eastAsia="Times New Roman" w:hAnsi="Times New Roman"/>
          <w:sz w:val="17"/>
          <w:szCs w:val="17"/>
          <w:color w:val="auto"/>
        </w:rPr>
      </w:pPr>
    </w:p>
    <w:p>
      <w:pPr>
        <w:ind w:left="4" w:right="400" w:hanging="4"/>
        <w:spacing w:after="0" w:line="255" w:lineRule="auto"/>
        <w:tabs>
          <w:tab w:leader="none" w:pos="31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liability incurred, or expected to be incurred, by such Borrower or any ERISA Affiliate of such Borrower in connection with any event described in clause (i) or (ii) above that, in the aggregate, would reasonably be expected to have a Material Adverse Effect in respect of such Borrower; and</w:t>
      </w:r>
    </w:p>
    <w:p>
      <w:pPr>
        <w:spacing w:after="0" w:line="18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5 Business Days of any announcement by Moody’s or S&amp;P of a downgrade in a rating for the Index Debt of such Borrower; provided, that such obligation shall be deemed automatically satisfied if such announcement is made public by Moody’s or S&amp;P, as applicable or by Williams.</w:t>
      </w:r>
    </w:p>
    <w:p>
      <w:pPr>
        <w:spacing w:after="0" w:line="176" w:lineRule="exact"/>
        <w:rPr>
          <w:sz w:val="20"/>
          <w:szCs w:val="20"/>
          <w:color w:val="auto"/>
        </w:rPr>
      </w:pPr>
    </w:p>
    <w:p>
      <w:pPr>
        <w:ind w:left="4" w:right="460"/>
        <w:spacing w:after="0" w:line="312" w:lineRule="auto"/>
        <w:rPr>
          <w:sz w:val="20"/>
          <w:szCs w:val="20"/>
          <w:color w:val="auto"/>
        </w:rPr>
      </w:pPr>
      <w:r>
        <w:rPr>
          <w:rFonts w:ascii="Times New Roman" w:cs="Times New Roman" w:eastAsia="Times New Roman" w:hAnsi="Times New Roman"/>
          <w:sz w:val="17"/>
          <w:szCs w:val="17"/>
          <w:color w:val="auto"/>
        </w:rPr>
        <w:t>Each notice delivered under clauses (a) through (d) of this Section shall be accompanied by a statement of a Responsible Officer of such Borrower setting forth the details of the event or development requiring such notice and any action taken or proposed to be taken with respect thereto.</w:t>
      </w:r>
    </w:p>
    <w:p>
      <w:pPr>
        <w:spacing w:after="0" w:line="140"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Such Borrower will, and will cause each of its Material Subsidiaries to, do or cause to be done all things necessary to preserve, renew and keep in full force and effect its legal existence and the rights, licenses, permits, privileges and franchises material to the conduct of its business, except where failure to do so could not be reasonably expected to have a Material Adverse Effect with respect to such Borrower except (i) in the case of any Material Subsidiary of such Borrower (other than another Borrower), where the failure of such Material Subsidiary to so maintain its existence could not reasonably be expected to have a Material Adverse Effect in respect of such Borrower,</w:t>
      </w:r>
    </w:p>
    <w:p>
      <w:pPr>
        <w:spacing w:after="0" w:line="3" w:lineRule="exact"/>
        <w:rPr>
          <w:sz w:val="20"/>
          <w:szCs w:val="20"/>
          <w:color w:val="auto"/>
        </w:rPr>
      </w:pPr>
    </w:p>
    <w:p>
      <w:pPr>
        <w:ind w:left="4" w:right="820" w:hanging="4"/>
        <w:spacing w:after="0" w:line="255" w:lineRule="auto"/>
        <w:tabs>
          <w:tab w:leader="none" w:pos="26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failure to preserve and maintain such rights and franchises (other than existence) or to so qualify and remain qualified could not reasonably be expected to have a Material Adverse Effect in respect of such Borrower, and (iii) the foregoing shall not prohibit any merger, consolidation, liquidation or dissolution not prohibited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4"/>
          </w:cols>
          <w:pgMar w:left="436" w:top="270" w:right="439" w:bottom="1440" w:gutter="0" w:footer="0" w:header="0"/>
        </w:sectPr>
      </w:pPr>
    </w:p>
    <w:bookmarkStart w:id="86" w:name="page87"/>
    <w:bookmarkEnd w:id="86"/>
    <w:p>
      <w:pPr>
        <w:ind w:left="4" w:right="34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Times New Roman" w:cs="Times New Roman" w:eastAsia="Times New Roman" w:hAnsi="Times New Roman"/>
          <w:sz w:val="17"/>
          <w:szCs w:val="17"/>
          <w:u w:val="single" w:color="auto"/>
          <w:color w:val="auto"/>
        </w:rPr>
        <w:t>Payment of Taxes</w:t>
      </w:r>
      <w:r>
        <w:rPr>
          <w:rFonts w:ascii="Times New Roman" w:cs="Times New Roman" w:eastAsia="Times New Roman" w:hAnsi="Times New Roman"/>
          <w:sz w:val="17"/>
          <w:szCs w:val="17"/>
          <w:color w:val="auto"/>
        </w:rPr>
        <w:t>. Such Borrower will, and will cause each of its Material Subsidiaries to, pay any Tax liabilities, except where (a)(i) the validity or amount thereof is being contested by such Borrower or such Subsidiary in good faith by appropriate proceedings, and</w:t>
      </w:r>
    </w:p>
    <w:p>
      <w:pPr>
        <w:spacing w:after="0" w:line="1" w:lineRule="exact"/>
        <w:rPr>
          <w:sz w:val="20"/>
          <w:szCs w:val="20"/>
          <w:color w:val="auto"/>
        </w:rPr>
      </w:pPr>
    </w:p>
    <w:p>
      <w:pPr>
        <w:ind w:left="4" w:right="260" w:hanging="4"/>
        <w:spacing w:after="0" w:line="260" w:lineRule="auto"/>
        <w:tabs>
          <w:tab w:leader="none" w:pos="2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or such Subsidiary has set aside on its books adequate reserves with respect thereto in accordance with GAAP, or (b) the failure to make payment would not reasonably be expected to have a Material Adverse Effect with respect to such Borrower.</w:t>
      </w:r>
    </w:p>
    <w:p>
      <w:pPr>
        <w:spacing w:after="0" w:line="18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xml:space="preserve">. Such Borrower will, and will cause each of its Material Subsidiaries to, (a) keep and maintain all property, taken as a whole, material to the conduct of their business in good working order and condition, ordinary wear and tear excepted, in the reasonable judgment of such Borrower or Material Subsidiary, and (b) maintain, with financially sound and reputable insurance companies, insurance in such amounts and against such risks as are customarily maintained by companies engaged in the same or similar businesses operating in the same or similar 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Borrower or Material Subsidiary may self-insure to the extent and in the manner normal for companies of like size, type and financial condition and (ii) any insurance required by this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may be maintained by Williams on behalf of such Borrower or Material Subsidiary.</w:t>
      </w:r>
    </w:p>
    <w:p>
      <w:pPr>
        <w:spacing w:after="0" w:line="189"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Such Borrower will, and will cause each of its Material Subsidiaries to, keep in accordance with GAAP books of record and account. Such Borrower will, and will cause each of its Material Subsidiaries to, permit any representatives designated by the Administrative Agent or the Required Lenders, upon reasonable prior notice during normal business hours and, if such Borrower shall so request, in the presence of a Responsible Officer or an appointee of a Responsible Officer, at the Lenders’ expense so long as no Event of Default exists and at such Borrower’s expense during the continuance of an Event of Default, to visit and inspect its properties, to examine and make extracts from its books and records (subject to such attorney-client privilege exceptions that the Borrower reasonably determines are necessary in order to avoid loss of its attorney client privilege, compliance with confidentiality agreements and applicable copyright law), and to discuss its affairs, finances and condition with its officers, all at such reasonable times and as often as reasonably requested but no more frequently than once a year so long as no Event of Default exists.</w:t>
      </w:r>
    </w:p>
    <w:p>
      <w:pPr>
        <w:spacing w:after="0" w:line="188"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Such Borrower will, and will cause each of its Material Subsidiaries to, comply with all laws, rules, regulations and orders of any Governmental Authority applicable to it or its property, including, without limitation, Environmental Laws, except where the failure to do so, individually or in the aggregate, would not reasonably be expected to result in a Material Adverse Effect with respect to such Borrower.</w:t>
      </w:r>
    </w:p>
    <w:p>
      <w:pPr>
        <w:spacing w:after="0" w:line="180"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 and Letters of Credit; Sanctions; Anti-Corruption Laws; Anti-Money Laundering Laws.</w:t>
      </w:r>
      <w:r>
        <w:rPr>
          <w:rFonts w:ascii="Times New Roman" w:cs="Times New Roman" w:eastAsia="Times New Roman" w:hAnsi="Times New Roman"/>
          <w:sz w:val="18"/>
          <w:szCs w:val="18"/>
          <w:color w:val="auto"/>
        </w:rPr>
        <w:t xml:space="preserve"> The proceeds of the Loans will be used (i) to refinance the outstanding Indebtedness under the Existing Credit Agreement on the Effective Date and (ii) for working capital, acquisitions, capital expenditures and other general corporate, partnership or limited liability company, as applicable, purposes. Letters of Credit will be used for such Borrower’s and their respective Subsidiaries’ general corporate, partnership or limited liability company, as applicable, purposes. No part of the proceeds of any Loan or Letter of Credit will be used, whether directly or indirectly, for any purpose that entails a violation of any of the Regulations of the Board of Governors of the Federal Reserve System of the United States 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4"/>
          </w:cols>
          <w:pgMar w:left="436" w:top="270" w:right="479" w:bottom="1440" w:gutter="0" w:footer="0" w:header="0"/>
        </w:sectPr>
      </w:pPr>
    </w:p>
    <w:bookmarkStart w:id="87" w:name="page88"/>
    <w:bookmarkEnd w:id="87"/>
    <w:p>
      <w:pPr>
        <w:ind w:left="4"/>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 including Regulations U and X. No part of the proceeds of any Loan or Letter of Credit will be used, whether directly or, to any Borrower’s knowledge, indirectly, (a) in any manner that would result in a violation of any Sanctions, Anti-Money Laundering Laws, or Anti-Corruption Laws by any Borrower, any of their respective Subsidiaries, the Administrative Agent, or any Lender, (b) to fund any activities or business of or with any Person, or in any country or territory, that in each case, at the time of such funding or financing, is the subject of comprehensive Sanctions if such activities or business would be prohibited for a U.S. Person pursuant to Sanctions, or (c) in furtherance of an offer, payment, promise to pay, or authorization of the payment or giving of money, or anything else of value, to any Person in violation of Sanctions, Anti-Corruption Laws, or Anti-Money Laundering Laws.</w:t>
      </w:r>
    </w:p>
    <w:p>
      <w:pPr>
        <w:spacing w:after="0" w:line="1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Potential Subsidiary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1"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date of this Agreement, any Subsidiary of Williams that is not already a Guarantor guarantees any Material Indebtedness of any Borrower, then that Subsidiary shall become a Guarantor of the obligations of such Borrower hereunder by executing a Guaranty and delivering it to the Administrative Agent within twenty Business Days of the date on which it guaranteed such Material Indebtedness, together with such other additional closing documents, certificates and legal opinions as shall reasonably be requested by the Administrative Agent.</w:t>
      </w:r>
    </w:p>
    <w:p>
      <w:pPr>
        <w:spacing w:after="0" w:line="179"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Guaranty of a Guarantor shall be released (i) in connection with any sale or other disposition of all or substantially all of the properties or assets of such Guarantor (including by way of merger or consolidation) to a Person that is not (either before or after giving effect to such transaction) a Guarantor, so long as such sale or disposition is permitted under the Loan Documents, (ii) in connection with any sale or other disposition of all of the Capital Stock of such Guarantor to a Person that is not (either before or after giving effect to such transaction) a Guarantor, so long as such sale or disposition is permitted under the Loan Documents, (iii) upon termination of this Agreement or (iv) at such time as such Guarantor ceases to (or has made arrangements to, substantially concurrently with such release, cease to) guaranty such other Material Indebtedness described in clause</w:t>
      </w:r>
    </w:p>
    <w:p>
      <w:pPr>
        <w:spacing w:after="0" w:line="4"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From and after the Effective Date and until the Aggregate Commitments have expired or terminated and the principal of and interest on each Loan and all fees payable hereunder have been paid in full and all Letters of Credit have expired or terminated and all LC Disbursements shall have been reimbursed, each Borrower, solely with respect to itself, and to the extent set forth below, its Subsidiaries, covenants and agrees with the Lenders that:</w:t>
      </w:r>
    </w:p>
    <w:p>
      <w:pPr>
        <w:spacing w:after="0" w:line="180"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Such Borrower shall not, and shall not permit any of its Material Subsidiaries to, create, assume or incur any Lien on any of its assets or property or upon any Equity Interests of any such Material Subsidiary, which Equity Interests are now owned or hereafter acquired by such Borrower or such Subsidiary to secure any Indebtedness of such Borrower or any other Person (other than the Indebtedness under this Agreement) other than Permitted Liens, without providing that the Loans of such Borrower shall be equally and ratably secured with such Indebtedness until such time as such Indebtedness is no longer secured by a Lien. Notwithstanding</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88" w:name="page89"/>
    <w:bookmarkEnd w:id="88"/>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each Borrower may, and may permit any of its Material Subsidiaries to, create, assume or incur any Indebtedness secured by a Lien, other than a Permitted Lien, without securing the Loans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Indebtedness then outstanding secured by Liens (other than Permitted Liens) does not exceed 15% of Consolidated Net Tangible Assets.</w:t>
      </w:r>
    </w:p>
    <w:p>
      <w:pPr>
        <w:spacing w:after="0" w:line="176"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Such Borrower will not merge into or consolidate with any other Person, or permit any other Person to merge into or consolidate with it, or sell, transfer, lease or otherwise dispose of, directly or indirectly, (in one transaction or in a series of transactions) all or substantially all of its assets (whether now owned or hereafter acquired), or liquidate or dissolve, except that, if at the time thereof and immediately after giving effect thereto no Default shall have occurred and be continuing, (a) any Person may merge into a Borrower in a transaction in which such Borrower is the surviving Person, and (b) NWP or TGPL may merge or consolidate with or into Williams or any Subsidiary of Williams or transfer all or substantially all of its assets to Williams or any Subsidiary of Williams in a transaction or series of transactions in which Williams or such Subsidiary of Williams is the surviving Person and such surviving Person assumes all of the obligations of NWP or TGPL, as applicable, under the Loan Documents pursuant to documentation reasonably satisfactory to the Administrative Agent (including such additional closing documents, certificates, and legal opinions as shall reasonably be requested by the Administrative Agent).</w:t>
      </w:r>
    </w:p>
    <w:p>
      <w:pPr>
        <w:spacing w:after="0" w:line="188" w:lineRule="exact"/>
        <w:rPr>
          <w:sz w:val="20"/>
          <w:szCs w:val="20"/>
          <w:color w:val="auto"/>
        </w:rPr>
      </w:pPr>
    </w:p>
    <w:p>
      <w:pPr>
        <w:jc w:val="both"/>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Such Borrower will not declare or make, or agree to pay or make, directly or indirectly, any Restricted Payment, except as long as no Event of Default has occurred and is continuing or would result therefrom, (a) Williams may make Restricted Payments,</w:t>
      </w:r>
    </w:p>
    <w:p>
      <w:pPr>
        <w:spacing w:after="0" w:line="1" w:lineRule="exact"/>
        <w:rPr>
          <w:sz w:val="20"/>
          <w:szCs w:val="20"/>
          <w:color w:val="auto"/>
        </w:rPr>
      </w:pPr>
    </w:p>
    <w:p>
      <w:pPr>
        <w:ind w:left="4" w:hanging="4"/>
        <w:spacing w:after="0" w:line="251"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NWP and TGPL may make Restricted Payments to Williams and its Subsidiaries, (c) Williams may make payments or other distributions to officers, directors or employees with respect to the exercise by any such Persons of options, warrants or other rights to acquire Equity Interests in Williams issued pursuant to an employment, equity award, equity option or equity appreciation agreement or plans entered into by Williams or such Subsidiary in the ordinary course of business, and (d) TGPL and NWP may distribute cash to Williams in connection with their participation in Williams’s cash management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even if an Event of Default shall have occurred and is continuing, each of NWP and TGPL may make Restricted Payments to Williams and its Subsidiaries so long as, with respect to any such Borrower or its respective Subsidiaries, there is no Credit Exposure of any Lender with respect to such Borrower; provided, further, that even if an Event of Default shall have occurred and is continuing and there is Credit Exposure of a Lender with respect to NWP and/or TGPL, NWP and/or TGPL (as applicable) may make Permitted Tax Distributions.</w:t>
      </w:r>
    </w:p>
    <w:p>
      <w:pPr>
        <w:spacing w:after="0" w:line="194"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Such Borrower will not, and will not permit any of its Material Subsidiaries to, directly or indirectly, enter into or permit to exist any agreement or other arrangement with any Person, other than the Lenders pursuant hereto, which expressly prohibits or restricts or imposes any conditions upon the ability of any Material Subsidiary of such Borrower to (a) pay dividends or make other distributions or pay any Indebtedness owed to Williams or any Material Subsidiary of Williams, or (b) make subordinate loans or advances to or make other investments in Williams or any Material Subsidiary of Williams in each case, other than restrictions or conditions contained in, or existing by reasons of, any agreement or instrument (i) relating to any Indebtedness or volumetric production payment arrangements of any Subsidiary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89" w:name="page90"/>
    <w:bookmarkEnd w:id="89"/>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Williams, (ii) relating to property existing at the time of the acquisition thereof, so long as the restriction or condition relates only to the property so acquired, (iii) relating to any Subsidiary of Williams at the time such Subsidiary was merged or consolidated with or into, or acquired by, Williams or a Subsidiary of Williams or became a Subsidiary of Williams and not created in contemplation thereof, (iv) effecting a renewal, extension, refinancing, refund or replacement (or successive extensions, renewals, refinancings, refunds or replacements) of Indebtedness issued under an agreement referred to in clauses (i) through (iii) above, so long as the restrictions and conditions contained in any such renewal, extension, refinancing, refund or replacement agreement, taken as a whole, are not materially more restrictive than the restrictions and conditions contained in the original agreement, as determined in good faith by the board of directors of Williams, (v) constituting customary provisions restricting subletting or assignment of any leases of Williams or any Subsidiary of Williams or provisions in agreements that restrict the assignment of such agreement or any rights thereunder, (vi) related to Permitted Liens, (vii) constituting any temporary encumbrance or restriction with respect to a Subsidiary of Williams under an agreement that has been entered into for the disposition of all or substantially all of the outstanding Equity Interests of or assets of such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disposition is otherwise permitted hereunder, (viii) constituting customary restrictions on cash, other deposits or assets imposed by customers and other persons under contracts entered into in the ordinary course of business, (ix) constituting provisions contained in agreements or instruments relating to Indebtedness that prohibit the transfer of all or substantially all of the assets of the obligor under that agreement or instrument unless the transferee assumes the obligations of the obligor under such agreement or instrument or such assets may be transferred subject to such prohibition, (x) constituting a requirement that a certain amount of Indebtedness be maintained between a Subsidiary of Williams and Williams or another Subsidiary of Williams, (xi) constituting any restriction or condition with respect to property under an agreement that has been entered into for the disposition of such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disposition is otherwise permitted hereunder, (xii) constituting any restriction or condition with respect to property under a charter, lease or other agreement that has been entered into for the employment of such property, (xiii) constituting a Hybrid Security or an indenture, document, agreement or security entered into or issued in connection with a Hybrid Security or otherwise constituting a restriction or condition on the payment of dividends or distributions by an issuer of a Hybrid Security; (xiv) entered into in the ordinary course of business; (xv) existing under or by reason of applicable law;</w:t>
      </w:r>
    </w:p>
    <w:p>
      <w:pPr>
        <w:spacing w:after="0" w:line="5" w:lineRule="exact"/>
        <w:rPr>
          <w:sz w:val="20"/>
          <w:szCs w:val="20"/>
          <w:color w:val="auto"/>
        </w:rPr>
      </w:pPr>
    </w:p>
    <w:p>
      <w:pPr>
        <w:ind w:left="4" w:right="380" w:hanging="4"/>
        <w:spacing w:after="0" w:line="255" w:lineRule="auto"/>
        <w:tabs>
          <w:tab w:leader="none" w:pos="3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relating to a joint venture or similar arrangement, so long as the restriction or condition relates only to the property that is subject to such joint venture or similar arrangement; (xvii) existing on the Effective Date and set forth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or (xviii) relating to financial performance covenants.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6" w:lineRule="auto"/>
        <w:tabs>
          <w:tab w:leader="none" w:pos="1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Williams shall not permit the ratio of Consolidated Indebtedness of Williams as of the last day of any fiscal quarter for which financial statements have been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to Consolidated EBITDA of Williams for the four full fiscal quarters ending on such date to exceed 5.0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fiscal quarter ending during an Acquisition Adjustment Period (including on the last day of an Acquisition Adjustment Period), such maximum ratio shall be 5.50 to 1.00. For purposes of this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(A) Hybrid Securities up to an aggregate amount of 15% of Consolidated Total Capitalization shall be excluded from Consolidated Indebtedness, (B) Consolidated EBITDA may include, at Williams’s option, any Material Project EBITDA Adjustments as provided in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70" w:right="459" w:bottom="1440" w:gutter="0" w:footer="0" w:header="0"/>
        </w:sectPr>
      </w:pPr>
    </w:p>
    <w:bookmarkStart w:id="90" w:name="page91"/>
    <w:bookmarkEnd w:id="9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thereof, (C) once any Acquisition Adjustment Period is in effect, the next succeeding Acquisition Adjustment Period may not commence until the termination of such Acquisition Adjustment Period then in effect, (D) at any time when no Loans or unreimbursed LC Disbursements are outstanding, the amount of Consolidated Indebtedness shall be reduced by the amount of unrestricted, unencumbered cash and cash equivalents held by the Borrowers and their wholly owned Subsidiaries on their balance sheet (excluding, for the avoidance of doubt, Cash Collateral), and (E) at any time, the amount of Consolidated Indebtedness shall be reduced by the amount of the proceeds of Indebtedness incurred to finance a particular Specified Acquisition (to the extent held as cash and cash equivalents in an escrow or equivalent arrangement and to the extent Williams has provided written notice to the Administrative Agent of such Specified Acquisition and escrow or equivalent arrangement) until the earliest of (x) the consummation of such acquisition and (y) the termination of the applicable acquisition agreement.</w:t>
      </w:r>
    </w:p>
    <w:p>
      <w:pPr>
        <w:spacing w:after="0" w:line="192" w:lineRule="exact"/>
        <w:rPr>
          <w:sz w:val="20"/>
          <w:szCs w:val="20"/>
          <w:color w:val="auto"/>
        </w:rPr>
      </w:pPr>
    </w:p>
    <w:p>
      <w:pPr>
        <w:ind w:right="20" w:firstLine="987"/>
        <w:spacing w:after="0" w:line="253"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Ratio of Consolidated Indebtedness to Capitalization</w:t>
      </w:r>
      <w:r>
        <w:rPr>
          <w:rFonts w:ascii="Times New Roman" w:cs="Times New Roman" w:eastAsia="Times New Roman" w:hAnsi="Times New Roman"/>
          <w:sz w:val="18"/>
          <w:szCs w:val="18"/>
          <w:color w:val="auto"/>
        </w:rPr>
        <w:t xml:space="preserve">. In the case of any Borrower (other than Williams), such Borrower shall not permit its ratio of (i) Consolidated Indebtedness of such Borrower as of the last day of any fiscal quarter for which financial statements have been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to (ii) the Consolidated Total Capitalization of such Borrower as of such date to exceed 0.65:1.00. For purposes of this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 (A) at any time when no Loans or unreimbursed LC Disbursements are outstanding, the amount of Consolidated Indebtedness shall be reduced by the amount of unrestricted, unencumbered cash and cash equivalents held by the Borrowers and their wholly owned Subsidiaries on their balance sheet (excluding, for the avoidance of doubt, Cash Collateral) and (B) at any time, the amount of Consolidated Indebtedness shall be reduced by the amount of the proceeds of Indebtedness incurred to finance a particular Specified Acquisition (to the extent held as cash and cash equivalents in an escrow or equivalent arrangement and to the extent Williams has provided written notice to the Administrative Agent of such Specified Acquisition and escrow or equivalent arrangement) until the earliest of (x) the consummation of such acquisition and (y) the termination of the applicable acquisition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firstLine="987"/>
        <w:spacing w:after="0" w:line="282"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interest on any Loan payable under this Agreement, when and as the same shall become due and payable, and such failure shall continue unremedied for a period of five (5) days or (ii) any fee or any other amount (other than an amount referred to in clause (a) or (b)(i) of this Article) payable under this Agreement, when and as the same shall become due and payable, and such failure shall continue unremedied for a period of ten (10) days;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1" w:name="page92"/>
    <w:bookmarkEnd w:id="91"/>
    <w:p>
      <w:pPr>
        <w:ind w:right="40" w:firstLine="987"/>
        <w:spacing w:after="0" w:line="261"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representation or warranty (other than Added L/C Representations) made by any Borrower or any Guarantor herein or in any other Loan Document (or by any Responsible Officer of such Borrower) in writing under or in connection with this Agreement or any other Loan Document or any instrument executed in connection herewith (including representations and warranties deemed made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shall prove to have been incorrect in any material respect when made or deemed made and such materiality is continuing;</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observe or perform any covenant, condition or agreement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observe or perform any covenant, condition or agreement set forth in </w:t>
      </w:r>
      <w:r>
        <w:rPr>
          <w:rFonts w:ascii="Times New Roman" w:cs="Times New Roman" w:eastAsia="Times New Roman" w:hAnsi="Times New Roman"/>
          <w:sz w:val="18"/>
          <w:szCs w:val="18"/>
          <w:u w:val="single" w:color="auto"/>
          <w:color w:val="auto"/>
        </w:rPr>
        <w:t>Sections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and such failure continues for a period of 30 days after the earlier of (i) written notice thereof from the Administrative Agent to Williams (which notice will be given at the request of the Required Lenders) or (ii) a Responsible Officer of any Borrower shall have knowledge of such failure;</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1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Guarantor shall fail to observe or perform any covenant, condition or agreement contained in this Agreement or any other Loan Document (other than those specified in clause (a), (b) (d), or (e) of this Article), and such failure shall continue unremedied for a period of 30 days after receipt of written notice thereof from the Administrative Agent to Williams (which notice will be given at the request of the Required Lenders);</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or any Material Subsidiary of such Borrower shall (i) fail to pay (A) any principal of or premium or interest on any Material Indebtedness of such Borrower or such Material Subsidiary (as the case may be), or (B) aggregate net obligations under one or more Hedging Agreements (excluding amounts the validity of which are being contested in good faith by appropriate proceedings, if necessary, and for which adequate reserves with respect thereto are maintained on the books of such Borrower or such Material Subsidiary (as the case may be)) in excess of $150,000,000, in each case when the same becomes due and payable (whether by scheduled maturity, required prepayment, acceleration, demand or otherwise), and such failure shall continue after the applicable grace period, if any, specified in the agreement or instrument relating to such Material Indebtedness or such Hedging Agreements; or (ii) default in the observance or performance of any covenant or obligation contained in any agreement of such Material Indebtedness that is a default (in each case, other than a failure to pay specified in clause (i) of this subsection (g)) and such default shall continue after the applicable grace period, if any, specified in such agreement or instrument, if the effect thereof is to accelerate the maturity of such Material Indebtedness or require such Material Indebtedness to be prepaid prior to the stated maturity thereof; for the avoidance of doubt the parties acknowledge and agree that any payment required to be made under a guaranty of payment or collection described in clause (g) of the definition of Indebtedness shall be due and payable at the time such payment is due and payable under the terms of such guaranty (taking into account any applicable grace period) and such payment shall be deemed not to have been accelerated or required to be prepaid prior to its stated maturity as a result of the obligation guaranteed having become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paragraph (g) shall not apply to secured Indebtedness that becomes due as a result of voluntary sale or transfer of the property or assets securing such Indebtedness;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ind w:left="-20" w:firstLine="987"/>
        <w:spacing w:after="0" w:line="256" w:lineRule="auto"/>
        <w:tabs>
          <w:tab w:leader="none" w:pos="12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involuntary proceeding shall be commenced or an involuntary petition shall be filed seeking (i) liquidation, reorganization or other relief in respect of any Borrower or any Material Subsidiary of such Borrower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Material Subsidiary of such Borrower or for a substantial part of its assets, and, in any such case, such proceeding or petition shall continue undismissed for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ind w:left="-20" w:right="20" w:firstLine="987"/>
        <w:spacing w:after="0" w:line="256" w:lineRule="auto"/>
        <w:tabs>
          <w:tab w:leader="none" w:pos="11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of such Borrower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Borrower or any Material Subsidiary of such Borrower or for a substantial part of its assets, (iv) make a general assignment for the benefit of creditors or (v) take any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of such Borrower shall admit in writing its inability to pay its debts generally;</w:t>
      </w:r>
    </w:p>
    <w:p>
      <w:pPr>
        <w:spacing w:after="0" w:line="225" w:lineRule="exact"/>
        <w:rPr>
          <w:rFonts w:ascii="Times New Roman" w:cs="Times New Roman" w:eastAsia="Times New Roman" w:hAnsi="Times New Roman"/>
          <w:sz w:val="18"/>
          <w:szCs w:val="18"/>
          <w:color w:val="auto"/>
        </w:rPr>
      </w:pPr>
    </w:p>
    <w:p>
      <w:pPr>
        <w:ind w:left="-20" w:right="220" w:firstLine="987"/>
        <w:spacing w:after="0" w:line="261" w:lineRule="auto"/>
        <w:tabs>
          <w:tab w:leader="none" w:pos="12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uninsured amount equal to or greater than $150,000,000 shall be rendered against any Borrower or any Material Subsidiary of such Borrower or any combination thereof and the same shall remain undischarged for a period of 30 consecutive days during which execution shall not be effectively stayed, or any action shall be legally taken by a judgment creditor to attach or levy upon any assets of such Borrower or any such Material Subsidiary of such Borrower to enforce any such judgment;</w:t>
      </w:r>
    </w:p>
    <w:p>
      <w:pPr>
        <w:spacing w:after="0" w:line="179"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1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and, thirty (30) days after notice thereof shall have been given to any Borrower by the Administrative Agent, such ERISA Event shall still exist, and such ERISA Event, when taken together with all other ERISA Events that have occurred, would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or ERISA Affiliate of such Borrower shall have been notified by the sponsor of a Multiemployer Plan that it has incurred Withdrawal Liability to such Multiemployer Plan in an amount which, when aggregated with all other amounts required to be paid to Multiemployer Plans in connection with Withdrawal Liabilities (determined as of the date of such notification), would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or ERISA Affiliate of such Borrower shall have been notified by the sponsor of a Multiemployer Plan that such Multiemployer Plan or is being terminated, within the meaning of Title IV of ERISA, if as a result of such termination the aggregate annual contributions of the Borrowers and their respective ERISA Affiliates to all Multiemployer Plans which are then being terminated have been or will be increased over the amounts contributed to such Multiemployer Plans for the respective plan years which include the Effective Date by an amount that would reasonably be expected to result in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60" w:top="270" w:right="459" w:bottom="1440" w:gutter="0" w:footer="0" w:header="0"/>
        </w:sectPr>
      </w:pPr>
    </w:p>
    <w:bookmarkStart w:id="93" w:name="page94"/>
    <w:bookmarkEnd w:id="93"/>
    <w:p>
      <w:pPr>
        <w:ind w:left="1240" w:hanging="253"/>
        <w:spacing w:after="0"/>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Control shall occur; or</w:t>
      </w:r>
    </w:p>
    <w:p>
      <w:pPr>
        <w:spacing w:after="0" w:line="225"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Guaranty of a Material Subsidiary is required to be in effect pursuant to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xml:space="preserve"> and prior to any release of such Guaranty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(i) such Guaranty for any reason is not a legal, valid, binding and enforceable obligation of such Guarantor party thereto for more than five (5) days or (ii) any Borrower or any Guarantor shall so state in writing that such Guaranty for any reason is not a legal, valid, binding and enforceable obligation of such Guarantor;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w:t>
      </w:r>
    </w:p>
    <w:p>
      <w:pPr>
        <w:spacing w:after="0" w:line="117" w:lineRule="exact"/>
        <w:rPr>
          <w:sz w:val="20"/>
          <w:szCs w:val="20"/>
          <w:color w:val="auto"/>
        </w:rPr>
      </w:pPr>
    </w:p>
    <w:p>
      <w:pPr>
        <w:ind w:left="980" w:right="80" w:firstLine="408"/>
        <w:spacing w:after="0" w:line="254" w:lineRule="auto"/>
        <w:tabs>
          <w:tab w:leader="none" w:pos="159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event (other than an event with respect to a Borrower described in clause (h) or (i) of this Article), and at any time thereafter during the continuation of such event, the Administrative Agent at the request of the Required Lenders shall, by notice to the Borrowers or applicable Borrower, take any of the following actions, at the same or different times: (A) terminate the Aggregate Commitments, the commitments of the Swing Line Lender and Letter of Credit Commitments, and thereupon the Aggregate Commitments, the commitments of the Swing Line Lender, and the Letter of Credit Commitments shall terminate immediately, and</w:t>
      </w:r>
    </w:p>
    <w:p>
      <w:pPr>
        <w:spacing w:after="0" w:line="3" w:lineRule="exact"/>
        <w:rPr>
          <w:rFonts w:ascii="Times New Roman" w:cs="Times New Roman" w:eastAsia="Times New Roman" w:hAnsi="Times New Roman"/>
          <w:sz w:val="18"/>
          <w:szCs w:val="18"/>
          <w:color w:val="auto"/>
        </w:rPr>
      </w:pPr>
    </w:p>
    <w:p>
      <w:pPr>
        <w:ind w:left="980" w:firstLine="7"/>
        <w:spacing w:after="0" w:line="252" w:lineRule="auto"/>
        <w:tabs>
          <w:tab w:leader="none" w:pos="126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owed by the applicable Borrower as to which an Event of Default has occurred and is continuing (or if such Event of Default occurred and is continuing with respect to a Guarantor, the applicable Borrower whose obligations hereunder are guaranteed by such Guarantor) are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such Borrower accrued hereunder, shall become due and payable immediately, without presentment, demand, protest or other notice of any kind, all of which are hereby waived by the Borrowers;</w:t>
      </w:r>
    </w:p>
    <w:p>
      <w:pPr>
        <w:spacing w:after="0" w:line="81" w:lineRule="exact"/>
        <w:rPr>
          <w:rFonts w:ascii="Times New Roman" w:cs="Times New Roman" w:eastAsia="Times New Roman" w:hAnsi="Times New Roman"/>
          <w:sz w:val="18"/>
          <w:szCs w:val="18"/>
          <w:color w:val="auto"/>
        </w:rPr>
      </w:pPr>
    </w:p>
    <w:p>
      <w:pPr>
        <w:ind w:left="980" w:right="60" w:firstLine="408"/>
        <w:spacing w:after="0" w:line="255" w:lineRule="auto"/>
        <w:tabs>
          <w:tab w:leader="none" w:pos="164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event with respect to any Borrower described in clause (h) or (i) of this Article, (A) the Borrower Sublimit of the Borrower as to which such Event of Default has occurred and is outstanding, the obligations of each Lender to make Loans to such Borrower, obligation of the Swing Line Lender to make Swing Line Loans to such Borrower, and of each Issuing Bank to issue a Letter of Credit for or on behalf of such Borrower shall be automatically terminated and (B) the principal of the Loans of such Borrower then outstanding, together with accrued interest thereon and all fees and other obligations owed by the applicable Borrower as to which such Event of Default has occurred and is continuing shall automatically become due and payable, without presentment, demand, protest or other notice of any kind, all of which are hereby waived by each Borrower;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4" w:name="page95"/>
    <w:bookmarkEnd w:id="94"/>
    <w:p>
      <w:pPr>
        <w:jc w:val="both"/>
        <w:ind w:left="980" w:right="120" w:firstLine="408"/>
        <w:spacing w:after="0" w:line="258" w:lineRule="auto"/>
        <w:tabs>
          <w:tab w:leader="none" w:pos="16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such event with respect to any Borrower, and at any time thereafter during the continuation of such event, the Administrative Agent at the request of the Required Lenders shall, by notice to the Borrowers or applicable Borrower, exercise on behalf of itself, the Lenders, the Swing Line Lender and the Issuing Banks any other rights and remedies available to it, the Lenders, the Swing Line Lender and the Issuing Banks under the Loan Documents, including the rights under </w:t>
      </w:r>
      <w:r>
        <w:rPr>
          <w:rFonts w:ascii="Times New Roman" w:cs="Times New Roman" w:eastAsia="Times New Roman" w:hAnsi="Times New Roman"/>
          <w:sz w:val="18"/>
          <w:szCs w:val="18"/>
          <w:u w:val="single" w:color="auto"/>
          <w:color w:val="auto"/>
        </w:rPr>
        <w:t>Section 2.06(j)(i)</w:t>
      </w:r>
      <w:r>
        <w:rPr>
          <w:rFonts w:ascii="Times New Roman" w:cs="Times New Roman" w:eastAsia="Times New Roman" w:hAnsi="Times New Roman"/>
          <w:sz w:val="18"/>
          <w:szCs w:val="18"/>
          <w:color w:val="auto"/>
        </w:rPr>
        <w:t>, in each case with respect to the Borrower as to which such Event of Default has occurred.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Lender Party hereby irrevocably appoints Wells Fargo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 Parties, and no Borrower or Guarantor shall have rights as a third party beneficiary of any of such provisions.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 Individually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Party as any other Lender Party and may exercise the same as though it were not the Administrative Agent and the term “Lender Party” or “Lender Parties”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 Parties.</w:t>
      </w:r>
    </w:p>
    <w:p>
      <w:pPr>
        <w:spacing w:after="0" w:line="18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understands that the Person serving as Administrative Agent, acting in its individual capacity, and its Affiliates (collectively, the “</w:t>
      </w:r>
      <w:r>
        <w:rPr>
          <w:rFonts w:ascii="Times New Roman" w:cs="Times New Roman" w:eastAsia="Times New Roman" w:hAnsi="Times New Roman"/>
          <w:sz w:val="18"/>
          <w:szCs w:val="18"/>
          <w:u w:val="single" w:color="auto"/>
          <w:color w:val="auto"/>
        </w:rPr>
        <w:t>Agent’s Group</w:t>
      </w:r>
      <w:r>
        <w:rPr>
          <w:rFonts w:ascii="Times New Roman" w:cs="Times New Roman" w:eastAsia="Times New Roman" w:hAnsi="Times New Roman"/>
          <w:sz w:val="18"/>
          <w:szCs w:val="18"/>
          <w:color w:val="auto"/>
        </w:rPr>
        <w:t xml:space="preserve">”) are engaged in a wide range of financial services and businesses (including investment management, financing, securities trading, corporate and investment banking and research) (such services and businesses are collectively referred to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and may engage in the Activities with or on behalf of one or more of the Borrowers or their respective Affiliates. Furthermore, the Agent’s Group may, in undertaking the Activities, engage in trading in financial products or undertake other investment businesses for its own account or on behalf of others (including the Borrowers and their Affiliates and including holding, for its own account or on behalf of others, equity, debt and similar positions in the Borrowers or its respective Affiliates), including trading in or holding long, short or derivative positions in securities, loans or other financial products of one or more of the Borrowers or their Affiliates. Each Lender Party understands and agrees that in engaging in the Activities, the Agent’s Group may receive or otherwise obtain information concerning the Borrowers or their Affiliates (including information concerning the ability of the Borrowers to perform its obligations hereunder and under the other Loan Documents) which information may not be available to any of the Lender Parties that are not members of the Agent’s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5" w:name="page96"/>
    <w:bookmarkEnd w:id="9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Group. None of the Administrative Agent nor any member of the Agent’s Group shall have any duty to disclose to any Lender Party or use on behalf of the Lender Parties, and shall not be liable for the failure to so disclose or use, any information whatsoever about or derived from the Activities or otherwise (including any information concerning the business, prospects, operations, property, financial and other condition or creditworthiness of the Borrowers or any Affiliate thereof) or to account for any revenue or profits obtained in connection with the Activities, except that the Administrative Agent shall deliver or otherwise make available to each Lender Party such documents as are expressly required by any Loan Document to be transmitted by the Administrative Agent to the Lender Parties.</w:t>
      </w:r>
    </w:p>
    <w:p>
      <w:pPr>
        <w:spacing w:after="0" w:line="187" w:lineRule="exact"/>
        <w:rPr>
          <w:sz w:val="20"/>
          <w:szCs w:val="20"/>
          <w:color w:val="auto"/>
        </w:rPr>
      </w:pPr>
    </w:p>
    <w:p>
      <w:pPr>
        <w:ind w:right="60" w:firstLine="987"/>
        <w:spacing w:after="0" w:line="253"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further understands that there may be situations where members of the Agent’s Group or their respective customers (including the Borrowers and their Affiliates) either now have or may in the future have interests or take actions that may conflict with the interests of any one or more of the Lender Parties (including the interests of the Lender Parties hereunder and under the other Loan Documents). Each Lender Party agrees that no member of the Agent’s Group is or shall be required to restrict its activities as a result of the Person serving as Administrative Agent being a member of the Agent’s Group, and that each member of the Agent’s Group may undertake any Activities without further consultation with or notification to any Lender Party. None of (i) this Agreement nor any other Loan Document, (ii) the receipt by the Agent’s Group of information (including Information) concerning the Borrowers or their Affiliates (including information concerning the ability of the Borrowers to perform their respective obligations hereunder and under the other Loan Documents) nor (iii) any other matter shall give rise to any fiduciary, equitable or contractual duties (including without limitation any duty of trust or confidence) owing by the Administrative Agent or any member of the Agent’s Group to any Lender Party including any such duty that would prevent or restrict the Agent’s Group from acting on behalf of customers (including the Borrowers or their Affiliates) or for its own account.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Agent’s duties hereunder and under the other Loan Documents are solely ministerial and administrative in nature and the Administrative Agent shall not have any duties or obligations except those expressly set forth herein and in the other Loan Documents.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or any of its Affiliates to liability or that is contrary to any Loan Document or applicable law, including, for the avoidance of doubt, any action that may be in violation of the automatic stay under the Bankruptcy Code or other debtor relief law or that may effect a forfeiture, modification or termination of property of a Defaulting Lender in violation of the Bankruptcy Code or other debtor relief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6" w:name="page97"/>
    <w:bookmarkEnd w:id="96"/>
    <w:p>
      <w:pPr>
        <w:ind w:firstLine="987"/>
        <w:spacing w:after="0" w:line="277" w:lineRule="auto"/>
        <w:tabs>
          <w:tab w:leader="none" w:pos="124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or (ii) in the absence of its own gross negligence or willful misconduct. The Administrative Agent shall be deemed not to have knowledge of any Default or the event or events that give or may give rise to any Default unless and until any Borrower or any Lender Party shall have given notice to the Administrative Agent describing such Default and such event or events.</w:t>
      </w:r>
    </w:p>
    <w:p>
      <w:pPr>
        <w:spacing w:after="0" w:line="167" w:lineRule="exact"/>
        <w:rPr>
          <w:rFonts w:ascii="Times New Roman" w:cs="Times New Roman" w:eastAsia="Times New Roman" w:hAnsi="Times New Roman"/>
          <w:sz w:val="17"/>
          <w:szCs w:val="17"/>
          <w:color w:val="auto"/>
        </w:rPr>
      </w:pPr>
    </w:p>
    <w:p>
      <w:pPr>
        <w:ind w:right="20" w:firstLine="987"/>
        <w:spacing w:after="0" w:line="254"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Administrative Agent nor any member of the Agent’s Group shall be responsible for or have any duty to ascertain or inquire into (i) any statement, warranty, representation or other information made or supplied in or in connection with this Agreement, any other Loan Document or the Information Memorandum,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(but subject to the foregoing clause (ii)) to confirm receipt of items expressly required to be delivered to the Administrative Agent.</w:t>
      </w:r>
    </w:p>
    <w:p>
      <w:pPr>
        <w:spacing w:after="0" w:line="191"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other Loan Document shall require the Administrative Agent or any of its Related Parties to carry out any “know your customer” or other checks in relation to any person on behalf of any Lender Party and each Lender Party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180"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Party, the Administrative Agent may presume that such condition is satisfactory to such Lender Party unless an officer of the Administrative Agent responsible for the transactions contemplated hereby shall have received notice to the contrary from such Lender Party prior to the making of such Loan or the issuance of such Letter of Credit, and in the case of a Borrowing, such Lender Party shall not have made available to the Administrative Agent such Lender Party’s ratable portion of such Borrowing.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7" w:name="page98"/>
    <w:bookmarkEnd w:id="97"/>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(as though such sub-agents were the “Administrative Agent” under the Loan Documents) as if set forth in full herein with respect thereto.</w:t>
      </w:r>
    </w:p>
    <w:p>
      <w:pPr>
        <w:spacing w:after="0" w:line="18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The Administrative Agent may at any time give notice of its resignation to the Lender Parties and the Borrowers (such notice not to be effective until 30 days have lapsed). Upon receipt of any such notice of resignation, the Required Lenders shall have the right, with the consent of the Borrowers, to appoint a successor. If no such successor shall have been so appointed by the Required Lenders and shall have accepted such appointment within 30 days after the retiring Administrative Agent gives notice of its resignation (such 30-day period, the “</w:t>
      </w:r>
      <w:r>
        <w:rPr>
          <w:rFonts w:ascii="Times New Roman" w:cs="Times New Roman" w:eastAsia="Times New Roman" w:hAnsi="Times New Roman"/>
          <w:sz w:val="18"/>
          <w:szCs w:val="18"/>
          <w:u w:val="single" w:color="auto"/>
          <w:color w:val="auto"/>
        </w:rPr>
        <w:t>Lender Party Appointment Period</w:t>
      </w:r>
      <w:r>
        <w:rPr>
          <w:rFonts w:ascii="Times New Roman" w:cs="Times New Roman" w:eastAsia="Times New Roman" w:hAnsi="Times New Roman"/>
          <w:sz w:val="18"/>
          <w:szCs w:val="18"/>
          <w:color w:val="auto"/>
        </w:rPr>
        <w:t xml:space="preserve">”), then the retiring Administrative Agent may, with the Borrower’s approval, on behalf of the Lender Parties, appoint a successor Administrative Agent, which shall be a bank with an office in New York, New York, or an Affiliate of any such bank and such bank, or its Affiliate, shall have capital and surplus equal to or greater than $500,000,000. In addition and without any obligation on the part of the retiring Administrative Agent to appoint, on behalf of the Lender Parties, a successor Administrative Agent, the retiring Administrative Agent may at any time upon or after the end of the Lender Party Appointment Period notify the Borrowers and the Lender Parties that no qualifying Person has accepted appointment as successor Administrative Agent and the effective date of such retiring Administrative Agent’s resignation which effective date shall be no earlier than three business days after the date of such notice. Upon the resignation effective date established in such notice and regardless of whether a successor Administrative Agent has been appointed and accepted such appointment, the retiring Administrative Agent’s resignation shall nonetheless become effective and (i) the retiring Administrative Agent shall be discharged from its duties and obligations as Administrative Agent hereunder and under the other Loan Documents and (ii) all payments, communications and determinations provided to be made by, to or through the Administrative Agent shall instead be made by or to each Lender Party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Administrative Agent shall be discharged from all of its duties and obligations as Administrative Agent hereunder or under the other Loan Documents (if not already discharged therefrom as provided above in this paragraph). The fees payable by Williams to a successor Administrative Agent shall be the same as those payable to its predecessor unless otherwise agreed between Williams and such successor. After the retiring Administrative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 Anything herein to the contrary notwithstanding, if at any time the Required Lenders determine that the Person serving as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8" w:name="page99"/>
    <w:bookmarkEnd w:id="9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is (without taking into account any provision in the definition of “Defaulting Lender” requiring notice from the Administrative Agent or any other party) a Defaulting Lender, the Required Lenders (determined after giving effect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may by notice to the Borrowers and such Person remove such Person as Administrative Agent and, in with the consent of the Borrowers, appoint a replacement Administrative Agent hereunder. Such removal will, to the fullest extent permitted by applicable law, be effective on the earlier of (i) the date a replacement Administrative Agent is appointed and (ii) the date 30 days after the giving of such notice by the Required Lenders (regardless of whether a replacement Administrative Agent has been appointed). Any resignation by the Administrative Agent pursuant to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unless otherwise agreed, also constitute its resignation as Swing Line Lender.</w:t>
      </w:r>
    </w:p>
    <w:p>
      <w:pPr>
        <w:spacing w:after="0" w:line="189"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 on Administrative Agent and Other Lender Parties</w:t>
      </w:r>
      <w:r>
        <w:rPr>
          <w:rFonts w:ascii="Times New Roman" w:cs="Times New Roman" w:eastAsia="Times New Roman" w:hAnsi="Times New Roman"/>
          <w:sz w:val="18"/>
          <w:szCs w:val="18"/>
          <w:color w:val="auto"/>
        </w:rPr>
        <w:t xml:space="preserve">. Each Lender and each Issuing Lender expressly acknowledges that none of the Administrative Agent, any Joint Lead Arranger or any of their respective Related Parties has made any representations or warranties to it and that no act taken or failure to act by the Administrative Agent, any Joint Lead Arranger or any of their respective Related Parties, including any consent to, and acceptance of any assignment or review of the affairs of the Borrowers and their respective Subsidiaries or Affiliates shall be deemed to constitute a representation or warranty of the Administrative Agent, any Joint Lead Arranger or any of their respective Related Parties to any Lender or any Issuing Lender as to any matter, including whether the Administrative Agent, any Joint Lead Arranger or any of their respective Related Parties have disclosed material information in their (or their respective Related Parties’) possession. Each Lender and each Issuing Lender expressly acknowledges, represents and warrants to the Administrative Agent and each Joint Lead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Borrowers and their respective Subsidiaries,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the Joint Lead Arrangers,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Borrowers and their respective Subsidiaries, all applicable bank or other regulatory applicable laws relating to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and agrees that (i) it will, independently and without reliance upon the Administrative Agent, any Joint Lead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Borrowers and their respective Subsidiaries and (ii) it will not assert any claim under any federal or state securities law or otherwise in contravention of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9" w:name="page100"/>
    <w:bookmarkEnd w:id="99"/>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Persons acting as Joint Bookrunners, Joint Lead Arrangers, Co-Documentation Agents, or Syndication Agents listed on the cover page hereof shall have any powers, duties or responsibilities under this Agreement or any of the other Loan Documents, except in its capacity, as applicable, as the Administrative Agent or as a Lender Party hereunder.</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In the event that Wells Fargo Bank, National Association or any of its Affiliates shall be or become an indenture trustee under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in respect of any securities issued or guaranteed by any Borrower or any Guarantor, the parties hereto acknowledge and agree that any payment or property received in satisfaction of or in respect of any obligation of such Borrower or such Guarantor hereunder or under any other Loan Document by or on behalf of Wells Fargo Bank, National Association in its capacity as the Administrative Agent for the benefit of any Lender under any Loan Document (other than Wells Fargo Bank, National Association or an Affiliate of Wells Fargo Bank, National Association) and which is applied in accordance with the Loan Documents shall be deemed to be exempt from the requirements of Section 311 of the Trust Indenture Act pursuant to Section 311(b)(3) of the Trust Indenture Act.</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Resignation of an Issuing Bank</w:t>
      </w:r>
      <w:r>
        <w:rPr>
          <w:rFonts w:ascii="Times New Roman" w:cs="Times New Roman" w:eastAsia="Times New Roman" w:hAnsi="Times New Roman"/>
          <w:sz w:val="18"/>
          <w:szCs w:val="18"/>
          <w:color w:val="auto"/>
        </w:rPr>
        <w:t xml:space="preserve">. If a Lender becomes, and during the period it remains, a Defaulting Lender, and Commitments have not been fully reallocated pursuant to </w:t>
      </w:r>
      <w:r>
        <w:rPr>
          <w:rFonts w:ascii="Times New Roman" w:cs="Times New Roman" w:eastAsia="Times New Roman" w:hAnsi="Times New Roman"/>
          <w:sz w:val="18"/>
          <w:szCs w:val="18"/>
          <w:u w:val="single" w:color="auto"/>
          <w:color w:val="auto"/>
        </w:rPr>
        <w:t>Section 2.06(k</w:t>
      </w:r>
      <w:r>
        <w:rPr>
          <w:rFonts w:ascii="Times New Roman" w:cs="Times New Roman" w:eastAsia="Times New Roman" w:hAnsi="Times New Roman"/>
          <w:sz w:val="18"/>
          <w:szCs w:val="18"/>
          <w:color w:val="auto"/>
        </w:rPr>
        <w:t xml:space="preserve">), an Issuing Bank and/or the Swing Line Lender may, upon prior written notice to the Borrowers and the Administrative Agent, resign as an Issuing Bank or as Swing Line Lender, respectively, effective at the close of business New York time on a date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resignation by an Issuing Bank will have no effect on the validity or enforceability of any Letter of Credit then outstanding or on the obligations of the Borrowers or any Lender under this Agreement with respect to any such outstanding Letter of Credit or otherwise to such Issuing Bank;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such resignation by the Swing Line Lender will have no effect on its rights in respect of any outstanding Swing Line Loans or on the obligations of the Borrowers or any Lender under this Agreement with respect to any such outstanding Swing Line Loan.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61"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any Borrower or any Subsidiary of a Borrower,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59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Party is not using “plan assets” (within the meaning of Section 3(42) of ERISA or otherwise for purposes of Title I of ERISA or Section 4975 of the Code) of one or more Benefit Plans with respect to such Lender Party’s entrance into, participation in, administration of and performance of the Loans, the Letters of Credit or the Commitments, or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0" w:name="page101"/>
    <w:bookmarkEnd w:id="100"/>
    <w:p>
      <w:pPr>
        <w:ind w:left="980" w:firstLine="408"/>
        <w:spacing w:after="0" w:line="255" w:lineRule="auto"/>
        <w:tabs>
          <w:tab w:leader="none" w:pos="164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so as to exempt from the prohibitions of Section 406 of ERISA and Section 4975 of the Code such Lender Party’s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980" w:right="80" w:firstLine="408"/>
        <w:spacing w:after="0" w:line="255" w:lineRule="auto"/>
        <w:tabs>
          <w:tab w:leader="none" w:pos="169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Party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Party, the requirements of subsection (a) of Part I of PTE 84-14 are satisfied with respect to such Lender Party’s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8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 Party.</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Party or (2) a Lender Party has provided another representation, warranty and covenant in accordance with sub-clause (iv) in the immediately preceding clause (a), such Lender Party further (x) represents and warrants, as of the date such Person became a Lender Party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any Borrower or any Subsidiary of a Borrower, that:</w:t>
      </w:r>
    </w:p>
    <w:p>
      <w:pPr>
        <w:spacing w:after="0" w:line="79"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59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any Joint Lead Arranger or any of their respective Affiliates is a fiduciary with respect to the assets of such Lender Party involved in such Lender Party’s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1" w:name="page102"/>
    <w:bookmarkEnd w:id="101"/>
    <w:p>
      <w:pPr>
        <w:ind w:left="980" w:right="160" w:firstLine="408"/>
        <w:spacing w:after="0" w:line="281" w:lineRule="auto"/>
        <w:tabs>
          <w:tab w:leader="none" w:pos="1646"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Person making the investment decision on behalf of such Lender Party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56" w:lineRule="exact"/>
        <w:rPr>
          <w:rFonts w:ascii="Times New Roman" w:cs="Times New Roman" w:eastAsia="Times New Roman" w:hAnsi="Times New Roman"/>
          <w:sz w:val="17"/>
          <w:szCs w:val="17"/>
          <w:color w:val="auto"/>
        </w:rPr>
      </w:pPr>
    </w:p>
    <w:p>
      <w:pPr>
        <w:ind w:left="980" w:right="40" w:firstLine="408"/>
        <w:spacing w:after="0" w:line="261" w:lineRule="auto"/>
        <w:tabs>
          <w:tab w:leader="none" w:pos="169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Party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71" w:lineRule="exact"/>
        <w:rPr>
          <w:rFonts w:ascii="Times New Roman" w:cs="Times New Roman" w:eastAsia="Times New Roman" w:hAnsi="Times New Roman"/>
          <w:sz w:val="18"/>
          <w:szCs w:val="18"/>
          <w:color w:val="auto"/>
        </w:rPr>
      </w:pPr>
    </w:p>
    <w:p>
      <w:pPr>
        <w:ind w:left="980" w:firstLine="408"/>
        <w:spacing w:after="0" w:line="261" w:lineRule="auto"/>
        <w:tabs>
          <w:tab w:leader="none" w:pos="168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Party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Joint Lead Arranger hereby informs the Lender Parties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Party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2" w:name="page103"/>
    <w:bookmarkEnd w:id="10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Times New Roman" w:cs="Times New Roman" w:eastAsia="Times New Roman" w:hAnsi="Times New Roman"/>
          <w:sz w:val="18"/>
          <w:szCs w:val="18"/>
          <w:u w:val="single" w:color="auto"/>
          <w:color w:val="auto"/>
        </w:rPr>
        <w:t>Erroneous Payments.</w:t>
      </w:r>
    </w:p>
    <w:p>
      <w:pPr>
        <w:spacing w:after="0" w:line="225" w:lineRule="exact"/>
        <w:rPr>
          <w:sz w:val="20"/>
          <w:szCs w:val="20"/>
          <w:color w:val="auto"/>
        </w:rPr>
      </w:pPr>
    </w:p>
    <w:p>
      <w:pPr>
        <w:ind w:left="-20" w:right="20" w:firstLine="987"/>
        <w:spacing w:after="0" w:line="252" w:lineRule="auto"/>
        <w:tabs>
          <w:tab w:leader="none" w:pos="12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hereby severally agrees that if (i) the Administrative Agent notifies (which such notice shall be conclusive absent manifest error) such Lender or Issuing Bank that has received funds from the Administrative Agent or any of its Affiliates, either for its own account or on behalf of a Lender or any Issuing Bank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then, in each case, such 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93"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Payment Recipient agrees that, in the case of clause (a)(ii) above, it shall promptly notify the Administrative Agent in writing of such occurrence.</w:t>
      </w:r>
    </w:p>
    <w:p>
      <w:pPr>
        <w:spacing w:after="0" w:line="16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a later date determined by the Administrative Agent in its sole discretion,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88"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2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60" w:top="270" w:right="459" w:bottom="1440" w:gutter="0" w:footer="0" w:header="0"/>
        </w:sectPr>
      </w:pPr>
    </w:p>
    <w:bookmarkStart w:id="103" w:name="page104"/>
    <w:bookmarkEnd w:id="10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a cashless assignment of the full face amount of the portion of its Loans (but not its Commitments) with respect to which such Erroneous Payment was made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90" w:lineRule="exact"/>
        <w:rPr>
          <w:sz w:val="20"/>
          <w:szCs w:val="20"/>
          <w:color w:val="auto"/>
        </w:rPr>
      </w:pPr>
    </w:p>
    <w:p>
      <w:pPr>
        <w:ind w:left="4" w:right="120" w:firstLine="987"/>
        <w:spacing w:after="0" w:line="269" w:lineRule="auto"/>
        <w:tabs>
          <w:tab w:leader="none" w:pos="12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7"/>
          <w:szCs w:val="17"/>
          <w:u w:val="single" w:color="auto"/>
          <w:color w:val="auto"/>
        </w:rPr>
        <w:t>Section 8.12</w:t>
      </w:r>
      <w:r>
        <w:rPr>
          <w:rFonts w:ascii="Times New Roman" w:cs="Times New Roman" w:eastAsia="Times New Roman" w:hAnsi="Times New Roman"/>
          <w:sz w:val="17"/>
          <w:szCs w:val="17"/>
          <w:color w:val="auto"/>
        </w:rPr>
        <w:t xml:space="preserve"> or under the indemnification provisions of this Agreement,</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Erroneous Payment by a Payment Recipient shall not for the purpose of this Agreement be treated as a payment, prepayment, repayment, discharge or other satisfaction of any Loans or other obligations owed by any Borrower under any Loan Document, except, in each case, to the extent such Erroneous Payment is, and solely with respect to the amount of such Erroneous Payment that is, comprised of funds received by the Administrative Agent from such Borrower for the purpose of making a payment on the Loans or other obligations owing by such Borrower under the Loan Documents and (z) to the extent that an Erroneous Payment was in any way or at any time credited as payment or satisfaction of any of the Loans or other obligations, the Loans or other obligations or any part thereof that were so credited, and all rights of the Payment Recipient, as the case may be, shall be reinstated and continue in full force and effect as if such payment or satisfaction had never been received.</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ind w:left="4" w:right="740" w:firstLine="987"/>
        <w:spacing w:after="0" w:line="282" w:lineRule="auto"/>
        <w:tabs>
          <w:tab w:leader="none" w:pos="125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04" w:name="page105"/>
    <w:bookmarkEnd w:id="104"/>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Times New Roman" w:cs="Times New Roman" w:eastAsia="Times New Roman" w:hAnsi="Times New Roman"/>
          <w:sz w:val="18"/>
          <w:szCs w:val="18"/>
          <w:u w:val="single" w:color="auto"/>
          <w:color w:val="auto"/>
        </w:rPr>
        <w:t>Specified Foreign Entity</w:t>
      </w:r>
      <w:r>
        <w:rPr>
          <w:rFonts w:ascii="Times New Roman" w:cs="Times New Roman" w:eastAsia="Times New Roman" w:hAnsi="Times New Roman"/>
          <w:sz w:val="18"/>
          <w:szCs w:val="18"/>
          <w:color w:val="auto"/>
        </w:rPr>
        <w:t>. Each Lender (and each assignee) represents and warrants that, to its knowledge, it is not as of the Effective Date (or in the case of an assignee, the date it becomes a Lender), a “specified foreign entity” within the meaning of Section 7701(a)(51)(B) of the Code.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66"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demands, requests, consents and other communications provided for in this Agreement shall be given in writing, or by any telecommunication device capable of creating a written record (including electronic mail), and addressed to the party to be notified as follows:</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59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Williams or any other Borrower, to it at The Williams Companies, Inc., One Williams Center, Tulsa, Oklahoma 74172-0172, Attention of Treasurer (fax number: 918-573-1167; email address: corporatefinance@williams.com);</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30" w:lineRule="auto"/>
        <w:tabs>
          <w:tab w:leader="none" w:pos="164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or the Swing Line Lender, to Wells Fargo Bank, National Association, 1525 West W.T. Harris Blvd., Charlotte, North Carolina 28262, Attn: Syndication Agency Services (email address: agencyservices.requests@wellsfargo.com), with a copy to Wells Fargo Bank, National Association, 1000 Louisiana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Houston, Texas 77002, Attn: Nathan Starr (email address: nathan.starr@wellsfargo.com);</w:t>
      </w:r>
    </w:p>
    <w:p>
      <w:pPr>
        <w:spacing w:after="0" w:line="90"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Issuing Bank, to it at its address (or fax number) set forth in its Administrative Questionnaire;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Party, to it at its address (or fax number) set forth in its Administrative Questionnaire.</w:t>
      </w:r>
    </w:p>
    <w:p>
      <w:pPr>
        <w:spacing w:after="0" w:line="117"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or at such other address as shall be notified in writing (x) in the case of any Borrower and the Administrative Agent, to the other parties and (y) in the case of all other parties, to the Borrowers and the Administrative Agent.</w:t>
      </w:r>
    </w:p>
    <w:p>
      <w:pPr>
        <w:spacing w:after="0" w:line="162" w:lineRule="exact"/>
        <w:rPr>
          <w:sz w:val="20"/>
          <w:szCs w:val="20"/>
          <w:color w:val="auto"/>
        </w:rPr>
      </w:pPr>
    </w:p>
    <w:p>
      <w:pPr>
        <w:ind w:right="20" w:firstLine="987"/>
        <w:spacing w:after="0" w:line="254"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demands, requests, consents and other communications described in clause (a) shall be effective (i) if delivered by hand, including any overnight courier service, upon personal delivery, (ii) if delivered by mail, when deposited in the mails, (iii) if delivered by posting to an Approved Electronic Platform, an Internet website or a similar telecommunication device requiring that a user have prior access to such Approved Electronic Platform, website or other device (to the extent permitted by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be delivered 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60"/>
          </w:cols>
          <w:pgMar w:left="440" w:top="270" w:right="499" w:bottom="1440" w:gutter="0" w:footer="0" w:header="0"/>
        </w:sectPr>
      </w:pPr>
    </w:p>
    <w:bookmarkStart w:id="105" w:name="page106"/>
    <w:bookmarkEnd w:id="105"/>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undertaking a duty of confidentiality) and such Person has been notified in respect of such posting that a communication has been posted to the Approved Electronic Platform and (iv) if delivered by electronic mail or any other telecommunications device, when transmitted to an electronic mail address (or by another means of electronic delivery) as provided in 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notices and communications to the Administrative Agent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effective until received by the Administrative Agent.</w:t>
      </w:r>
    </w:p>
    <w:p>
      <w:pPr>
        <w:spacing w:after="0" w:line="180" w:lineRule="exact"/>
        <w:rPr>
          <w:sz w:val="20"/>
          <w:szCs w:val="20"/>
          <w:color w:val="auto"/>
        </w:rPr>
      </w:pPr>
    </w:p>
    <w:p>
      <w:pPr>
        <w:ind w:right="180" w:firstLine="987"/>
        <w:spacing w:after="0" w:line="254" w:lineRule="auto"/>
        <w:tabs>
          <w:tab w:leader="none" w:pos="12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clauses (a) and (b) of this Section (unless the Administrative Agent requests that the provisions of clause (a) and (b) be followed) and any other provision in this Agreement or any other Loan Document providing for the delivery of any Approved Electronic Communication by any other means, the Borrowers shall deliver all Approved Electronic Communications to the Administrative Agent by properly transmitting such Approved Electronic Communications in an electronic/soft medium in a format acceptable to the Administrative Agent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gencyservices.requests@wellsfargo.com or such other electronic mail address (or similar means of electronic delivery) as the Administrative Agent may notify to the Borrowers. Nothing in this clause (c) shall prejudice the right of the Administrative Agent or any Lender Party to deliver any Approved Electronic Communication to the Borrowers in any manner authorized in this Agreement or to request that the Borrowers effect delivery in such manner.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Posting of Approved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87"/>
        <w:spacing w:after="0" w:line="261"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 Parties and the Borrowers agree that the Administrative Agent may, but shall not be obligated to, make the Approved Electronic Communications available to the Lender Parties by posting such Approved Electronic Communications on Debt Domain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74" w:lineRule="auto"/>
        <w:tabs>
          <w:tab w:leader="none" w:pos="124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Approved Electronic Platform and its primary web portal are secured with generally-applicable security procedures and policies implemented or modified by the Administrative Agent from time to time, each of the Lender Parties and the Borrowers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are hereby acknowledged, each of the Lender Parties and the Borrowers hereby approves distribution of the Approved Electronic Communications through the Approved Electronic Platform and understands and assumes the risks of such distribution.</w:t>
      </w:r>
    </w:p>
    <w:p>
      <w:pPr>
        <w:spacing w:after="0" w:line="168" w:lineRule="exact"/>
        <w:rPr>
          <w:rFonts w:ascii="Times New Roman" w:cs="Times New Roman" w:eastAsia="Times New Roman" w:hAnsi="Times New Roman"/>
          <w:sz w:val="17"/>
          <w:szCs w:val="17"/>
          <w:color w:val="auto"/>
        </w:rPr>
      </w:pPr>
    </w:p>
    <w:p>
      <w:pPr>
        <w:ind w:right="160" w:firstLine="987"/>
        <w:spacing w:after="0" w:line="257" w:lineRule="auto"/>
        <w:tabs>
          <w:tab w:leader="none" w:pos="12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APPROVED ELECTRONIC PLATFORM AND THE APPROVED ELECTRONIC COMMUNICATIONS ARE PROVIDED “AS IS” AND “AS AVAILABLE”. NONE OF THE ADMINISTRATIVE AGENT NOR ANY OTHER MEMBER OF THE AGENT’S GROUP WARRANT THE ACCURACY, ADEQUACY OR COMPLETENESS OF THE APPROVED ELECTRONIC COMMUNICATIONS OR THE APPROVED ELECTRONIC PLATFORM AND EACH EXPRESSLY DISCLAIMS ANY LIABILITY FOR ERRORS OR OMISSIONS IN THE APPROVED ELECTRONIC COMMUNICATIONS OR THE APPROVED ELECTRONIC PLATFORM. NO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6" w:name="page107"/>
    <w:bookmarkEnd w:id="10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APPROVED ELECTRONIC COMMUNICATIONS OR THE APPROVED ELECTRONIC PLATFORM. </w:t>
      </w:r>
    </w:p>
    <w:p>
      <w:pPr>
        <w:spacing w:after="0" w:line="180" w:lineRule="exact"/>
        <w:rPr>
          <w:sz w:val="20"/>
          <w:szCs w:val="20"/>
          <w:color w:val="auto"/>
        </w:rPr>
      </w:pPr>
    </w:p>
    <w:p>
      <w:pPr>
        <w:ind w:right="160" w:firstLine="987"/>
        <w:spacing w:after="0" w:line="266"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 Parties and the Borrowers agree that the Administrative Agent may, but (except as may be required by applicable law) shall not be obligated to, store the Approved Electronic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or extend the Commitment of any Lender without the written consent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this clause (i) shall not be deemed to be applicable to an increase of a Borrower Sublimit),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for the avoidance of doubt, a Declining Lender shall not be affected by an extension of the Maturity Date by Extending Lenders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(iv) except as contemplated in</w:t>
      </w:r>
    </w:p>
    <w:p>
      <w:pPr>
        <w:spacing w:after="0" w:line="6"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change any provision in a manner that would alter the pro rata sharing of payments or other pro rata treatment of Lenders required thereby or modify any payment waterfall in a manner that would have the effect of altering the pro rata sharing of payments or other pro rata treatment of Lenders, without the written consent of each Lender, (v) change any of the provisions of this Section or the definition of “Required Lenders” or any other provision hereof specifying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40" w:top="270" w:right="499" w:bottom="1440" w:gutter="0" w:footer="0" w:header="0"/>
        </w:sectPr>
      </w:pPr>
    </w:p>
    <w:bookmarkStart w:id="107" w:name="page108"/>
    <w:bookmarkEnd w:id="10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number or percentage of Lenders required to waive, amend or modify any rights hereunder or make any determination or grant any consent hereunder, without the written consent of each Lender, or (vi) release any Guarantor from its obligation under any Guaranty except as permitted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 such agreement shall amend, modify or otherwise affect the rights or duties of the Administrative Agent, any Issuing Bank, or the Swing Line Lender hereunder without the prior written consent of the Administrative Agent, such Issuing Bank or the Swing Line Lender, as the case may be. Except as provided herein,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amendment or waiver referred to in clauses</w:t>
      </w:r>
    </w:p>
    <w:p>
      <w:pPr>
        <w:spacing w:after="0" w:line="6" w:lineRule="exact"/>
        <w:rPr>
          <w:sz w:val="20"/>
          <w:szCs w:val="20"/>
          <w:color w:val="auto"/>
        </w:rPr>
      </w:pPr>
    </w:p>
    <w:p>
      <w:pPr>
        <w:ind w:left="4" w:right="80" w:hanging="4"/>
        <w:spacing w:after="0" w:line="253" w:lineRule="auto"/>
        <w:tabs>
          <w:tab w:leader="none" w:pos="2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or the proviso above or that would alter the terms of this proviso shall require the consent of such Defaulting Lender to the extent such Defaulting Lender is affected thereby. Notwithstanding anything to the contrary herein, the Administrative Agent (and, if applicable, the Borrowers) may amend this agreement to incorporate and reflect any Benchmark Replacement and any related Conforming Changes contemplated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which amendments may be effectuated without requiring the consent of any Lender except to the extent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and Williams may amend any Loan Document to correct any obvious errors, mistakes, omissions, defects or inconsistencies of a technical or immaterial nature, and such amendment shall become effective without any further consent of any other party to such Loan Document other than the Administrative Agent and Williams.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Expenses; Indemnity; Damage Waiver</w:t>
      </w:r>
    </w:p>
    <w:p>
      <w:pPr>
        <w:spacing w:after="0" w:line="225" w:lineRule="exact"/>
        <w:rPr>
          <w:sz w:val="20"/>
          <w:szCs w:val="20"/>
          <w:color w:val="auto"/>
        </w:rPr>
      </w:pPr>
    </w:p>
    <w:p>
      <w:pPr>
        <w:ind w:left="4" w:firstLine="987"/>
        <w:spacing w:after="0" w:line="253" w:lineRule="auto"/>
        <w:tabs>
          <w:tab w:leader="none" w:pos="12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Williams agrees to pay, within 30 days of receipt by Williams of request therefor, all reasonable out-of-pocket costs and expenses of the Joint Lead Arrangers, the Administrative Agent and the Issuing Banks in connection with the syndication, preparation, execution, delivery, administration, modification and amendment of this Agreement, the Letters of Credit, the Notes, or any other Loan Document and the other documents to be delivered under this Agreement, including the reasonable fees and out-of-pocket expenses of Bracewell LLP, counsel for the Administrative Agent, with respect thereto and with respect to advising the Administrative Agent as to its rights and responsibilities under this Agreement, the Notes and any other Loan Document and the reasonable costs and expenses of the Issuing Banks in connection with any Letter of Credit, and (ii) Williams agrees to pay, on demand all costs and expenses, if any (including reasonable counsel fees and out-of-pocket expenses), of the Administrative Agent, the Issuing Banks and each Lender in connection with the enforcement (after the occurrence and during the continuance of an Event of Default and whether through negotiations (including formal workouts or restructurings), legal proceedings or otherwise) against any Borrower or any Guarantor of any Loan Document.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108" w:name="page109"/>
    <w:bookmarkEnd w:id="108"/>
    <w:p>
      <w:pPr>
        <w:ind w:left="4" w:firstLine="987"/>
        <w:spacing w:after="0" w:line="268" w:lineRule="auto"/>
        <w:tabs>
          <w:tab w:leader="none" w:pos="125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Borrower agrees, to the fullest extent permitted by law, to indemnify and hold harmless the Administrative Agent, the Issuing Banks, the Swing Line Lender, the Joint Lead Arrangers, each Lender (other than any Defaulting Lender) and each Related Party of any of the foregoing Persons (the “</w:t>
      </w:r>
      <w:r>
        <w:rPr>
          <w:rFonts w:ascii="Times New Roman" w:cs="Times New Roman" w:eastAsia="Times New Roman" w:hAnsi="Times New Roman"/>
          <w:sz w:val="17"/>
          <w:szCs w:val="17"/>
          <w:u w:val="single" w:color="auto"/>
          <w:color w:val="auto"/>
        </w:rPr>
        <w:t>Indemnified Parties</w:t>
      </w:r>
      <w:r>
        <w:rPr>
          <w:rFonts w:ascii="Times New Roman" w:cs="Times New Roman" w:eastAsia="Times New Roman" w:hAnsi="Times New Roman"/>
          <w:sz w:val="17"/>
          <w:szCs w:val="17"/>
          <w:color w:val="auto"/>
        </w:rPr>
        <w:t>”) from and against any and all claims, damages, losses, liabilities, costs, penalties, fees and expenses (including reasonable fees and disbursements of counsel) of any kind or nature whatsoever for which any of them may become liable or which may be incurred by or asserted against any of the Indemnified Parties (other than claims and related damages, losses, liabilities, costs, penalties, fees and expenses made by one Lender (or its successors or assignees) against another Lender) arising out of, related to or in connection with (i) any Loan Document or any other document or instrument delivered in connection herewith, (ii) any violation by any Borrower or any Subsidiary thereof of any Environmental Law or any other law, rule, regulation or order, (iii) any Loan, any Letter of Credit or the use or proposed use of the proceeds of any Loan or Letter of Credit,</w:t>
      </w:r>
    </w:p>
    <w:p>
      <w:pPr>
        <w:ind w:left="4" w:right="60" w:hanging="4"/>
        <w:spacing w:after="0" w:line="250" w:lineRule="auto"/>
        <w:tabs>
          <w:tab w:leader="none" w:pos="30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Aggregate Commitments or the commitments of the Swing Line Lender, or (v) any investigation, litigation or proceeding, whether or not any of the Indemnified Parties is a party thereto, related to or in connection with any of the foregoing or any Loan Document </w:t>
      </w:r>
      <w:r>
        <w:rPr>
          <w:rFonts w:ascii="Times New Roman" w:cs="Times New Roman" w:eastAsia="Times New Roman" w:hAnsi="Times New Roman"/>
          <w:sz w:val="18"/>
          <w:szCs w:val="18"/>
          <w:b w:val="1"/>
          <w:bCs w:val="1"/>
          <w:color w:val="auto"/>
        </w:rPr>
        <w:t>(EXPRESSLY</w:t>
      </w: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ANY SUCH CLAIM, DAMAGE, LOSS, LIABILITY, COST, PENALTY, FEE OR EXPENSE ATTRIBUTABLE TO THE ORDINARY, SOLE OR CONTRIBUTORY NEGLIGENCE OF SUCH INDEMNIFIED PARTY, BUT EXCLUDING ANY SUCH CLAIM, DAMAGE, LOSS, LIABILITY, COST, PENALTY, FEE OR EXPENSE SOUGHT TO BE RECOVERED BY ANY INDEMNIFIED PARTY TO THE EXTENT SUCH CLAIM, DAMAGE, LOSS, LIABILITY, COST, PENALTY, FEE OR EXPENSE RESULTED FROM (i) THE GROSS NEGLIGENCE OR WILLFUL MISCONDUCT OF SUCH INDEMNIFIED PARTY OR (EXCEPT WITH RESPECT TO THE ADMINISTRATIVE AGENT IN ITS CAPACITY AS SUCH) MATERIAL BREACH BY SUCH INDEMNIFIED PARTY OF ITS EXPRESS OBLIGATIONS UNDER THIS AGREEMENT, IN EACH CASE, AS DETERMINED BY A COURT OF COMPETENT JURISDICTION IN A FINAL NON-APPEALABLE JUDGMENT OR (ii) DISPUTES SOLELY AMONG THE LENDERS OTHER THAN AS A RESULT OF ANY ACT OR OMISSION BY WILLIAMS OR ANY OF ITS AFFILIATES (EXCLUDING FOR THE AVOIDANCE OF DOUBT, CLAIMS AGAINST THE ADMINISTRATIVE AGENT IN ITS CAPACITY AS SUCH)). IT IS THE INTENT OF THE PARTIES HERETO THAT EACH INDEMNIFIED PARTY SHALL, TO THE EXTENT PROVIDED IN THIS </w:t>
      </w:r>
      <w:r>
        <w:rPr>
          <w:rFonts w:ascii="Times New Roman" w:cs="Times New Roman" w:eastAsia="Times New Roman" w:hAnsi="Times New Roman"/>
          <w:sz w:val="18"/>
          <w:szCs w:val="18"/>
          <w:b w:val="1"/>
          <w:bCs w:val="1"/>
          <w:u w:val="single" w:color="auto"/>
          <w:color w:val="auto"/>
        </w:rPr>
        <w:t>SECTION 9.04(b)</w:t>
      </w:r>
      <w:r>
        <w:rPr>
          <w:rFonts w:ascii="Times New Roman" w:cs="Times New Roman" w:eastAsia="Times New Roman" w:hAnsi="Times New Roman"/>
          <w:sz w:val="18"/>
          <w:szCs w:val="18"/>
          <w:b w:val="1"/>
          <w:bCs w:val="1"/>
          <w:color w:val="auto"/>
        </w:rPr>
        <w:t xml:space="preserve">, BE INDEMNIFIED FOR ITS OWN ORDINARY, SOLE OR CONTRIBUTORY NEGLIGENCE.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Taxes unless those Taxes represent losses,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damages, etc. arising as a result of a non-Tax claim that is otherwise subject to the indemnity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Borrower fails to pay any amount required to be paid by it to the Administrative Agent, the Swing Line Lender or any Issuing Bank under paragraph (a) or (b) of this Section, each Revolving Lender severally agrees to pay to the Administrative Agent, the Swing Line Lender or the applicable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cost, penalty, fee or related expense, as the case may be, was incurred by or asserted against the Administrative Agent, the Swing Line Lender or such Issuing Bank in its capacity as such.</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09" w:name="page110"/>
    <w:bookmarkEnd w:id="109"/>
    <w:p>
      <w:pPr>
        <w:ind w:firstLine="987"/>
        <w:spacing w:after="0" w:line="254"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fullest extent permitted by applicable law, no party to this Agreement shall assert, and each party to this Agreement hereby waives, any claim against any other party to this Agreement or any Indemnified Party,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limitation shall not be deemed to impair or affect the indemnification obligations of the Borrower under the Loan Documents. No Indemnified Party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such Indemnified Party’s gross negligence or willful misconduct as determined by a court of competent jurisdiction in a final non-appealable judgment.</w:t>
      </w:r>
    </w:p>
    <w:p>
      <w:pPr>
        <w:spacing w:after="0" w:line="188"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not later than 30 days after written demand therefor, such demand to be in reasonable detail setting forth the basis for and method of calculation of such amounts.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71" w:lineRule="auto"/>
        <w:tabs>
          <w:tab w:leader="none" w:pos="123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Generally</w:t>
      </w:r>
      <w:r>
        <w:rPr>
          <w:rFonts w:ascii="Times New Roman" w:cs="Times New Roman" w:eastAsia="Times New Roman" w:hAnsi="Times New Roman"/>
          <w:sz w:val="17"/>
          <w:szCs w:val="17"/>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73" w:lineRule="exact"/>
        <w:rPr>
          <w:rFonts w:ascii="Times New Roman" w:cs="Times New Roman" w:eastAsia="Times New Roman" w:hAnsi="Times New Roman"/>
          <w:sz w:val="17"/>
          <w:szCs w:val="17"/>
          <w:color w:val="auto"/>
        </w:rPr>
      </w:pPr>
    </w:p>
    <w:p>
      <w:pPr>
        <w:ind w:right="220" w:firstLine="987"/>
        <w:spacing w:after="0" w:line="266"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right="240" w:firstLine="391"/>
        <w:spacing w:after="0" w:line="266" w:lineRule="auto"/>
        <w:tabs>
          <w:tab w:leader="none" w:pos="209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ind w:left="420" w:firstLine="391"/>
        <w:spacing w:after="0" w:line="254" w:lineRule="auto"/>
        <w:tabs>
          <w:tab w:leader="none" w:pos="108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case not described in paragraph (b)(i)(A) of this Section, (1)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and shall be an integral multiple of $1,000,000, unless each of the Administrative Agent and, so long as no Event of Default has occurred and is continuing at the time of such assignment, Williams otherwise consents (each such consent not to be unreasonably withheld or delayed) and (2) such partial assignment shall result in the assignor retaining a Commitment of not less than $10,000,000.</w:t>
      </w:r>
    </w:p>
    <w:p>
      <w:pPr>
        <w:spacing w:after="0" w:line="83"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6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 and each assignment for any Borrower shall be made only if the same percentage of Commitments of the assigning Lender for each of the other Borrowers and the same percentage of LC Exposure of the assigning Lender are simultaneously assigned by the assigning Lender to the same Eligible Assignee pursuant to the same Assignment and Assumption.</w:t>
      </w:r>
    </w:p>
    <w:p>
      <w:pPr>
        <w:spacing w:after="0" w:line="75"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69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 Section and, in addition:</w:t>
      </w:r>
    </w:p>
    <w:p>
      <w:pPr>
        <w:spacing w:after="0" w:line="53" w:lineRule="exact"/>
        <w:rPr>
          <w:rFonts w:ascii="Times New Roman" w:cs="Times New Roman" w:eastAsia="Times New Roman" w:hAnsi="Times New Roman"/>
          <w:sz w:val="18"/>
          <w:szCs w:val="18"/>
          <w:color w:val="auto"/>
        </w:rPr>
      </w:pPr>
    </w:p>
    <w:p>
      <w:pPr>
        <w:jc w:val="both"/>
        <w:ind w:left="420" w:right="40" w:firstLine="391"/>
        <w:spacing w:after="0" w:line="266" w:lineRule="auto"/>
        <w:tabs>
          <w:tab w:leader="none" w:pos="109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Williams (such consent not to be unreasonably withheld or delayed) shall be required unless (x) an Event of Default has occurred and is continuing at the time of such assignment or (y) such assignment is to a Lender, an Affiliate of a Lender or an Approved Fund;</w:t>
      </w:r>
    </w:p>
    <w:p>
      <w:pPr>
        <w:spacing w:after="0" w:line="67" w:lineRule="exact"/>
        <w:rPr>
          <w:rFonts w:ascii="Times New Roman" w:cs="Times New Roman" w:eastAsia="Times New Roman" w:hAnsi="Times New Roman"/>
          <w:sz w:val="18"/>
          <w:szCs w:val="18"/>
          <w:color w:val="auto"/>
        </w:rPr>
      </w:pPr>
    </w:p>
    <w:p>
      <w:pPr>
        <w:ind w:left="420" w:right="140" w:firstLine="391"/>
        <w:spacing w:after="0" w:line="266" w:lineRule="auto"/>
        <w:tabs>
          <w:tab w:leader="none" w:pos="108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if such assignment is to a Person that is not a Lender with a Commitment, an Affiliate of such Lender or an Approved Fund with respect to such Lender;</w:t>
      </w:r>
    </w:p>
    <w:p>
      <w:pPr>
        <w:spacing w:after="0" w:line="67" w:lineRule="exact"/>
        <w:rPr>
          <w:rFonts w:ascii="Times New Roman" w:cs="Times New Roman" w:eastAsia="Times New Roman" w:hAnsi="Times New Roman"/>
          <w:sz w:val="18"/>
          <w:szCs w:val="18"/>
          <w:color w:val="auto"/>
        </w:rPr>
      </w:pPr>
    </w:p>
    <w:p>
      <w:pPr>
        <w:ind w:left="420" w:right="200" w:firstLine="391"/>
        <w:spacing w:after="0" w:line="266" w:lineRule="auto"/>
        <w:tabs>
          <w:tab w:leader="none" w:pos="108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Issuing Banks (such consent not to be unreasonably withheld or delayed) shall be required for any assignment that increases the obligation of the assignee to participate in exposure under one or more Letters of Credit (whether or not then outstanding); and</w:t>
      </w:r>
    </w:p>
    <w:p>
      <w:pPr>
        <w:spacing w:after="0" w:line="67" w:lineRule="exact"/>
        <w:rPr>
          <w:rFonts w:ascii="Times New Roman" w:cs="Times New Roman" w:eastAsia="Times New Roman" w:hAnsi="Times New Roman"/>
          <w:sz w:val="18"/>
          <w:szCs w:val="18"/>
          <w:color w:val="auto"/>
        </w:rPr>
      </w:pPr>
    </w:p>
    <w:p>
      <w:pPr>
        <w:ind w:left="420" w:right="140" w:firstLine="391"/>
        <w:spacing w:after="0" w:line="266" w:lineRule="auto"/>
        <w:tabs>
          <w:tab w:leader="none" w:pos="109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 Line Lender (such consent not to be unreasonably withheld or delayed) shall be required for assignments if such assignment is to a Person that is not a Lender with a Commitment, an Affiliate of such Lender or an Approved Fund with respect to such Lender.</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9960"/>
          </w:cols>
          <w:pgMar w:left="1440" w:top="270" w:right="499" w:bottom="1440" w:gutter="0" w:footer="0" w:header="0"/>
        </w:sectPr>
      </w:pPr>
    </w:p>
    <w:bookmarkStart w:id="111" w:name="page112"/>
    <w:bookmarkEnd w:id="111"/>
    <w:p>
      <w:pPr>
        <w:ind w:left="980" w:right="220" w:firstLine="408"/>
        <w:spacing w:after="0" w:line="261" w:lineRule="auto"/>
        <w:tabs>
          <w:tab w:leader="none" w:pos="1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Assumption</w:t>
      </w:r>
      <w:r>
        <w:rPr>
          <w:rFonts w:ascii="Times New Roman" w:cs="Times New Roman" w:eastAsia="Times New Roman" w:hAnsi="Times New Roman"/>
          <w:sz w:val="18"/>
          <w:szCs w:val="18"/>
          <w:color w:val="auto"/>
        </w:rPr>
        <w:t>. The parties to each assignment shall execute and deliver to the Administrative Agent an Assignment and Assumption, together with a processing and recordation fee of $3,500 (which fee may be waived by the Administrative Agent in its discretion and shall, in any event, not be payable by Williams), and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Borrower</w:t>
      </w:r>
      <w:r>
        <w:rPr>
          <w:rFonts w:ascii="Times New Roman" w:cs="Times New Roman" w:eastAsia="Times New Roman" w:hAnsi="Times New Roman"/>
          <w:sz w:val="18"/>
          <w:szCs w:val="18"/>
          <w:color w:val="auto"/>
        </w:rPr>
        <w:t>. No such assignment shall be made to any Borrower or any Borrower’s Affiliates or Subsidiaries.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 or a Defaulting Lender</w:t>
      </w:r>
      <w:r>
        <w:rPr>
          <w:rFonts w:ascii="Times New Roman" w:cs="Times New Roman" w:eastAsia="Times New Roman" w:hAnsi="Times New Roman"/>
          <w:sz w:val="18"/>
          <w:szCs w:val="18"/>
          <w:color w:val="auto"/>
        </w:rPr>
        <w:t>. No such assignment shall be made to a natural person or a Defaulting</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the Swing Line Lender and each other Lender hereunder (and interest accrued thereon), and (y) acquire (and fund as appropriate) its full Pro Rata Share of all Loans and participations in Letters of Credit and Swing Line Loans in accordance with its Pro Rata Share.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with respect to facts and circumstances occurring prior to the effective date of such assignment. Any purported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shall be void, and any such purported assignment or transfer shall be treated for purposes of this Agreement as a sale by such Lender of a participation in such rights and obligations in accordance with paragraph (d) of this Section.</w:t>
      </w:r>
    </w:p>
    <w:p>
      <w:pPr>
        <w:spacing w:after="0" w:line="188" w:lineRule="exact"/>
        <w:rPr>
          <w:sz w:val="20"/>
          <w:szCs w:val="20"/>
          <w:color w:val="auto"/>
        </w:rPr>
      </w:pPr>
    </w:p>
    <w:p>
      <w:pPr>
        <w:jc w:val="both"/>
        <w:ind w:right="180" w:firstLine="987"/>
        <w:spacing w:after="0" w:line="266"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Borrowers, shall maintain at one of its offices a copy of each Assignment and Assumption delivered to it and a register for the recordation of the names and addresses of the Lenders, the Credit Exposure, and principal amounts of the Loans owing to (and stated interest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2" w:name="page113"/>
    <w:bookmarkEnd w:id="11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thereon),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any Lender Party as to its own Commitments and amounts owing to it, at any reasonable time and from time to time upon reasonable prior notice. Upon its receipt of an executed Assignment and Assumption, together with any Note subject to such assignment, and the payment of any processing and registration fee, the Administrative Agent shall (i) accept such Assignment and Assumption, (ii) record the information contained therein in the Register and (iii) give prompt notice thereof to the parties thereto.</w:t>
      </w:r>
    </w:p>
    <w:p>
      <w:pPr>
        <w:spacing w:after="0" w:line="189" w:lineRule="exact"/>
        <w:rPr>
          <w:sz w:val="20"/>
          <w:szCs w:val="20"/>
          <w:color w:val="auto"/>
        </w:rPr>
      </w:pPr>
    </w:p>
    <w:p>
      <w:pPr>
        <w:ind w:right="40" w:firstLine="987"/>
        <w:spacing w:after="0" w:line="25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the Administrative Agent, the Swing Line Lender or the Issuing Banks, sell participations to any Person (other than a natural person or any Borrower or any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(iii) such Lender receives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from such Participant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(iv) such Lender, acting solely for this purpose as a non-fiduciary agent of the Borrowers, maintains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which Participant Register shall be conclusive absent manifest error, and such Lender shall treat each Person whose name is recorded in the Participant Register as the owner of such participation for all purposes of this Agreement notwithstanding any notice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advances or its other obligations under any Loan Document) to any Person except to the extent that such disclosure is necessary to establish that such commitment, loan or other obligation is in registered form for federal income Tax purposes (including under Section 5f.103-1(c) of the United States Treasury Regulations) or as otherwise required by law, and (v) the Borrowers, the Administrative Agent, the Lenders and the Issuing Banks shall continue to deal solely and directly with such Lender in connection with such Lender’s rights and obligations under this Agreement.</w:t>
      </w:r>
    </w:p>
    <w:p>
      <w:pPr>
        <w:spacing w:after="0" w:line="19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that affects such Participant. Subject to paragraph (e) of this Section, the Borrowers agree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3" w:name="page114"/>
    <w:bookmarkEnd w:id="113"/>
    <w:p>
      <w:pPr>
        <w:jc w:val="both"/>
        <w:ind w:right="40" w:firstLine="987"/>
        <w:spacing w:after="0" w:line="266"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shall continue in full force and effect as long as the principal of or any accrued interest on any Loan or any fee or any other amount payable under this Agreement is outstanding and unpaid or any Letter of Credit is outstanding and so long as the Aggregate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Aggregate Commitments or the termination of this Agreement or any provision 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Counterparts; Integration; Effectiveness; Electronic Execution</w:t>
      </w:r>
    </w:p>
    <w:p>
      <w:pPr>
        <w:spacing w:after="0" w:line="225" w:lineRule="exact"/>
        <w:rPr>
          <w:sz w:val="20"/>
          <w:szCs w:val="20"/>
          <w:color w:val="auto"/>
        </w:rPr>
      </w:pPr>
    </w:p>
    <w:p>
      <w:pPr>
        <w:ind w:right="20" w:firstLine="987"/>
        <w:spacing w:after="0" w:line="255"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of this Agreement by telecopy or pdf shall be effective as delivery of a manually executed counterpart of this Agreement.</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4" w:name="page115"/>
    <w:bookmarkEnd w:id="114"/>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 Parties and any of the Borrowers,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8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Party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Party to or for the credit or the account of any Borrower or any Guarantor against any and all of the obligations of such Borrower or any Guarantor now or hereafter existing under this Agreement or any other Loan Document to such Lender Party, irrespective of whether or not such obligations of such Borrower or any Guarantor may be owed to a branch or office of such Lender Party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demand has been made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left="4"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Borrower for payment of such obligations. The rights of each Lender Party under this Section are in addition to other rights and remedies (including other rights of setoff) that such Lender Party may have. Each Lender Party agrees to notify the Borrowers and the Administrative Agent promptly after any such setoff and application,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and unconditionally submits, for itself and its property, to the nonexclusive jurisdiction of the Supreme Court of the State of New York sitting in New York County and of the United States District Court of the Southern District of New York sitting in New York County, and any appellate court from any thereof, in any action or proceeding (whether based on contract, tort, or any other theory and whether at law or in equity)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any Borrower or its respective properties in the courts of any jurisdiction.</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2"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AND WHETHER AT LAW OR IN EQUITY). EACH PARTY HERETO</w:t>
      </w:r>
    </w:p>
    <w:p>
      <w:pPr>
        <w:spacing w:after="0" w:line="3" w:lineRule="exact"/>
        <w:rPr>
          <w:sz w:val="20"/>
          <w:szCs w:val="20"/>
          <w:color w:val="auto"/>
        </w:rPr>
      </w:pPr>
    </w:p>
    <w:p>
      <w:pPr>
        <w:ind w:left="4" w:right="440" w:hanging="4"/>
        <w:spacing w:after="0" w:line="273" w:lineRule="auto"/>
        <w:tabs>
          <w:tab w:leader="none" w:pos="29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4"/>
          </w:cols>
          <w:pgMar w:left="436" w:top="270" w:right="459" w:bottom="1440" w:gutter="0" w:footer="0" w:header="0"/>
        </w:sectPr>
      </w:pPr>
    </w:p>
    <w:bookmarkStart w:id="116" w:name="page117"/>
    <w:bookmarkEnd w:id="116"/>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the Lender Parties agrees to maintain the confidentiality of the Information (as defined below), except that Information may be disclosed (a) to its Related Parties (it being understood that the Persons to whom such disclosure is made will be informed of the confidential nature of such Information and instructed to keep such Information confidential) to the extent used in connection with the administration of this Agreement,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during the existence of an Event of Default,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(ii) any actual or prospective party (or its managers, administrators, trustees, partners, directors, officers, employees, agents, advisors and other representatives) to any swap, derivative or other similar transaction under which payments are to be made by reference to any Borrower and its respective obligations, this Agreement or payments hereunder, (iii) any rating agency, (iv) the CUSIP Service Bureau or any similar organization or</w:t>
      </w:r>
    </w:p>
    <w:p>
      <w:pPr>
        <w:spacing w:after="0" w:line="2" w:lineRule="exact"/>
        <w:rPr>
          <w:sz w:val="20"/>
          <w:szCs w:val="20"/>
          <w:color w:val="auto"/>
        </w:rPr>
      </w:pPr>
    </w:p>
    <w:p>
      <w:pPr>
        <w:ind w:left="264" w:hanging="264"/>
        <w:spacing w:after="0"/>
        <w:tabs>
          <w:tab w:leader="none" w:pos="2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assignee in connection with any pledges permitted by </w:t>
      </w:r>
      <w:r>
        <w:rPr>
          <w:rFonts w:ascii="Times New Roman" w:cs="Times New Roman" w:eastAsia="Times New Roman" w:hAnsi="Times New Roman"/>
          <w:sz w:val="18"/>
          <w:szCs w:val="18"/>
          <w:u w:val="single" w:color="auto"/>
          <w:color w:val="auto"/>
        </w:rPr>
        <w:t>Section 9.05(f)</w:t>
      </w:r>
      <w:r>
        <w:rPr>
          <w:rFonts w:ascii="Times New Roman" w:cs="Times New Roman" w:eastAsia="Times New Roman" w:hAnsi="Times New Roman"/>
          <w:sz w:val="18"/>
          <w:szCs w:val="18"/>
          <w:color w:val="auto"/>
        </w:rPr>
        <w:t>, (g) with the consent of Williams, or (h) to the extent such Information</w:t>
      </w:r>
    </w:p>
    <w:p>
      <w:pPr>
        <w:spacing w:after="0" w:line="9" w:lineRule="exact"/>
        <w:rPr>
          <w:rFonts w:ascii="Times New Roman" w:cs="Times New Roman" w:eastAsia="Times New Roman" w:hAnsi="Times New Roman"/>
          <w:sz w:val="18"/>
          <w:szCs w:val="18"/>
          <w:color w:val="auto"/>
        </w:rPr>
      </w:pPr>
    </w:p>
    <w:p>
      <w:pPr>
        <w:ind w:left="4" w:right="100" w:hanging="4"/>
        <w:spacing w:after="0" w:line="260" w:lineRule="auto"/>
        <w:tabs>
          <w:tab w:leader="none" w:pos="25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publicly available other than as a result of a breach of this Section or (y) becomes available to the Administrative Agent, any Lender Party or any of their respective Affiliates on a nonconfidential basis from a source other than a Borrower.</w:t>
      </w:r>
    </w:p>
    <w:p>
      <w:pPr>
        <w:spacing w:after="0" w:line="18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any Borrower or any of its Subsidiaries relating to the Borrowers or any of their respective Subsidiaries or any of their respective businesses or from the Administrative Agent relating to the Borrower or any of their Subsidiaries, other than any such information that is available to the Administrative Agent or any Lender Party on a nonconfidential basis prior to disclosure by any Borrower or any of its Subsidiaries or the Administrative Agent, as applicable.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84"/>
          </w:cols>
          <w:pgMar w:left="436" w:top="270" w:right="479" w:bottom="1440" w:gutter="0" w:footer="0" w:header="0"/>
        </w:sectPr>
      </w:pPr>
    </w:p>
    <w:bookmarkStart w:id="117" w:name="page118"/>
    <w:bookmarkEnd w:id="11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Treatment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Lenders may enter into this Agreement and take or not take action hereunder or under the other Loan Documents on the basis of information that may contain material non-public information with respect to the Borrowers or their securities (such material non-public information, “</w:t>
      </w:r>
      <w:r>
        <w:rPr>
          <w:rFonts w:ascii="Times New Roman" w:cs="Times New Roman" w:eastAsia="Times New Roman" w:hAnsi="Times New Roman"/>
          <w:sz w:val="17"/>
          <w:szCs w:val="17"/>
          <w:u w:val="single" w:color="auto"/>
          <w:color w:val="auto"/>
        </w:rPr>
        <w:t>Restricting Information</w:t>
      </w:r>
      <w:r>
        <w:rPr>
          <w:rFonts w:ascii="Times New Roman" w:cs="Times New Roman" w:eastAsia="Times New Roman" w:hAnsi="Times New Roman"/>
          <w:sz w:val="17"/>
          <w:szCs w:val="17"/>
          <w:color w:val="auto"/>
        </w:rPr>
        <w:t xml:space="preserve">”). Other Lenders may enter into this Agreement and take or not take action hereunder or under the other Loan Documents on the basis of information that does not contain Restricting Information. Each Lender Party acknowledges that United States federal and state securities laws prohibit any person from purchasing or selling securities on the basis of material, non-public information concerning such issuer of such securities or, subject to certain limited exceptions, from communicating such information to any other Person. Neither the Administrative Agent nor any of its Related Parties nor the Borrowers nor any of their Related Parties, shall, by making any Communications (including Restricting Information) available to a Lender Party, by participating in any conversations or other interactions with a Lender Party or otherwise, make or be deemed to make any statement with regard to or otherwise warrant that any such information or Communication does or does not contain Restricting Information (except with respect to the Borrowers and their Related Parties, pursuant to </w:t>
      </w:r>
      <w:r>
        <w:rPr>
          <w:rFonts w:ascii="Times New Roman" w:cs="Times New Roman" w:eastAsia="Times New Roman" w:hAnsi="Times New Roman"/>
          <w:sz w:val="17"/>
          <w:szCs w:val="17"/>
          <w:u w:val="single" w:color="auto"/>
          <w:color w:val="auto"/>
        </w:rPr>
        <w:t>Section 9.14(b)</w:t>
      </w:r>
      <w:r>
        <w:rPr>
          <w:rFonts w:ascii="Times New Roman" w:cs="Times New Roman" w:eastAsia="Times New Roman" w:hAnsi="Times New Roman"/>
          <w:sz w:val="17"/>
          <w:szCs w:val="17"/>
          <w:color w:val="auto"/>
        </w:rPr>
        <w:t>), nor shall the Administrative Agent or any of its Related Parties nor the Borrowers nor any of their Related Parties be responsible or liable in any way for any decision a Lender Party may make to limit or to not limit its access to Restricting Information. In particular, none of the Administrative Agent nor any of its Related Parties nor the Borrowers nor any of their Related Parties (i) shall have, and the Administrative Agent, on behalf of itself and each of its Related Parties, hereby disclaims, any duty to ascertain or inquire as to whether or not a Lender Party has or has not limited its access to Restricting Information, such Lender Party’s policies or procedures regarding the safeguarding of material, nonpublic information or such Lender Party’s compliance with applicable laws related thereto or</w:t>
      </w:r>
    </w:p>
    <w:p>
      <w:pPr>
        <w:spacing w:after="0" w:line="8" w:lineRule="exact"/>
        <w:rPr>
          <w:rFonts w:ascii="Times New Roman" w:cs="Times New Roman" w:eastAsia="Times New Roman" w:hAnsi="Times New Roman"/>
          <w:sz w:val="17"/>
          <w:szCs w:val="17"/>
          <w:color w:val="auto"/>
        </w:rPr>
      </w:pPr>
    </w:p>
    <w:p>
      <w:pPr>
        <w:ind w:left="4" w:right="760" w:hanging="4"/>
        <w:spacing w:after="0" w:line="260" w:lineRule="auto"/>
        <w:tabs>
          <w:tab w:leader="none" w:pos="2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or incur, any liability to any Borrower or Lender Party or any of their respective Related Parties arising out of or relating to the Administrative Agent or any of its Related Parties providing or not providing Restricting Information to any Lender Party.</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agrees that (i) all Communications it provides to the Administrative Agent intended for delivery to the Lender Parties whether by posting to the Approved Electronic Platform or otherwise shall be clearly and conspicuously marked “PUBLIC” if such Communications do not contain Restricting Information which, at a minimum, shall mean that the word “PUBLIC” shall appear prominently on the first page thereof, (ii) by marking Communications “PUBLIC,” the Borrowers shall be deemed to have authorized the Administrative Agent and the Lender Parties to treat such Communications as either publicly available information or not material information (although, in this latter case, such Communications may contain sensitive business information and, therefore, remain subject to the confidentiality undertakings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with respect to the Borrowers or their securities for purposes of United States federal and state securities laws, (iii) all Communications marked “PUBLIC” may be delivered to all Lender Parties and may be made available through a portion of the Approved Electronic Platform designated “Public Side Information,” and (iv) the Administrative Agent shall be entitled to treat any Communications that are not marked “PUBLIC” as Restricting Information and may post such Communications to a portion of the Approved Electronic Platform not designated “Public Side Information.” Neither the Administrative Agent nor any of its Affiliates shall be responsible for any statement or other designation by any Borrower</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4"/>
          </w:cols>
          <w:pgMar w:left="436" w:top="270" w:right="499" w:bottom="1440" w:gutter="0" w:footer="0" w:header="0"/>
        </w:sectPr>
      </w:pPr>
    </w:p>
    <w:bookmarkStart w:id="118" w:name="page119"/>
    <w:bookmarkEnd w:id="11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regarding whether a Communication contains or does not contain material non-public information with respect to the Borrowers or their securities nor shall the Administrative Agent or any of its Affiliates incur any liability to any Borrower, any Lender Party or any other Person for any action taken by the Administrative Agent or any of its Affiliates based upon such statement or designation, including any action as a result of which Restricting Information is provided to a Lender Party that may decide not to take access to Restricting Information. Nothing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modify or limit a Lender Party’s obligations under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with regard to Communications and the maintenance of the confidentiality of or other treatment of Information.</w:t>
      </w:r>
    </w:p>
    <w:p>
      <w:pPr>
        <w:spacing w:after="0" w:line="187" w:lineRule="exact"/>
        <w:rPr>
          <w:sz w:val="20"/>
          <w:szCs w:val="20"/>
          <w:color w:val="auto"/>
        </w:rPr>
      </w:pPr>
    </w:p>
    <w:p>
      <w:pPr>
        <w:ind w:firstLine="987"/>
        <w:spacing w:after="0" w:line="258"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acknowledges that circumstances may arise that require it to refer to Communications that might contain Restricting Information. Accordingly, each Lender Party agrees that it will nominate at least one designee to receive Communications (including Restricting Information) on its behalf and identify such designee (including such designee’s contact information) on such Lender Party’s Administrative Questionnaire. Each Lender Party agrees to notify the Administrative Agent from time to time of such Lender Party’s designee’s e-mail address to which notice of the availability of Restricting Information may be sent by electronic transmission.</w:t>
      </w:r>
    </w:p>
    <w:p>
      <w:pPr>
        <w:spacing w:after="0" w:line="183" w:lineRule="exact"/>
        <w:rPr>
          <w:rFonts w:ascii="Times New Roman" w:cs="Times New Roman" w:eastAsia="Times New Roman" w:hAnsi="Times New Roman"/>
          <w:sz w:val="18"/>
          <w:szCs w:val="18"/>
          <w:color w:val="auto"/>
        </w:rPr>
      </w:pPr>
    </w:p>
    <w:p>
      <w:pPr>
        <w:ind w:right="60" w:firstLine="987"/>
        <w:spacing w:after="0" w:line="274" w:lineRule="auto"/>
        <w:tabs>
          <w:tab w:leader="none" w:pos="124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Party acknowledges that Communications delivered hereunder and under the other Loan Documents may contain Restricting Information and that such Communications are available to all Lender Parties generally. Each Lender Party that elects not to take access to Restricting Information does so voluntarily and, by such election, acknowledges and agrees that the Administrative Agent and other Lender Parties may have access to Restricting Information that is not available to such electing Lender Party. None of the Administrative Agent nor any Lender Party with access to Restricting Information shall have any duty to disclose such Restricting Information to such electing Lender Party or to use such Restricting Information on behalf of such electing Lender Party, and shall not be liable for the failure to so disclose or use, such Restricting Information.</w:t>
      </w:r>
    </w:p>
    <w:p>
      <w:pPr>
        <w:spacing w:after="0" w:line="172" w:lineRule="exact"/>
        <w:rPr>
          <w:rFonts w:ascii="Times New Roman" w:cs="Times New Roman" w:eastAsia="Times New Roman" w:hAnsi="Times New Roman"/>
          <w:sz w:val="17"/>
          <w:szCs w:val="17"/>
          <w:color w:val="auto"/>
        </w:rPr>
      </w:pPr>
    </w:p>
    <w:p>
      <w:pPr>
        <w:ind w:right="40" w:firstLine="987"/>
        <w:spacing w:after="0" w:line="254"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the foregoing clauses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are designed to assist the Administrative Agent, the Lender Parties and the Borrower, in complying with their respective contractual obligations and applicable law in circumstances where certain Lender Parties express a desire not to receive Restricting Information notwithstanding that certain Communications hereunder or under the other Loan Documents or other information provided to the Lender Parties hereunder or thereunder may contain Restricting Information. Neither the Administrative Agent nor any of its Related Parties warrants or makes any other statement with respect to the adequacy of such provisions to achieve such purpose nor does the Administrative Agent or any of its Related Parties warrant or make any other statement to the effect that any Borrower’s or Lender Party’s adherence to such provisions will be sufficient to ensure compliance by any Borrower or Lender Party with its contractual obligations or its duties under applicable law in respect of Restricting Information and each of the Lender Parties and each Borrower assumes the risks associated therewith.</w:t>
      </w:r>
    </w:p>
    <w:p>
      <w:pPr>
        <w:spacing w:after="0" w:line="19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(to the extent lawful) with interest thereon at the Federal Funds Effective Rate to the date of repayment, shall have been received by such Lender.</w:t>
      </w:r>
    </w:p>
    <w:p>
      <w:pPr>
        <w:spacing w:after="0" w:line="18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Party or the Administrative Agent to exercise, and no delay in exercising, any right under this Agreement or any other Loan Document shall operate as a waiver thereof, nor shall any single or partial exercise of any such right preclude any other or further exercise thereof or the exercise of any other right. The remedies provided in this Agreement are cumulative and not exclusive of any remedies provided by law.</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Party and Administrative Agent (for itself and not on behalf of any Lender) hereby notifies each Borrower that pursuant to the requirements of the PATRIOT Act or any other Anti-Money Laundering Laws, it is required to obtain, verify and record information that identifies each Borrower, which information includes the name, address, and Tax identification numbers of such Borrower and other information that will allow such Lender Party or the Administrative Agent, as applicable, to identify each Borrower in accordance with the PATRIOT Act or such other Anti-Money Laundering Laws. Each Borrower shall, following a request by the Administrative Agent or any Lender Party, provide all documentation and other information that the Administrative Agent or such Lender Party reasonably requests in order to comply with its ongoing obligations under applicable “know your customer,” the Beneficial Ownership Regulation, and Anti-Money Laundering Laws, including the PATRIOT Act.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each Borrower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Loan Document) are an arm’s-length commercial transaction between the Borrowers, on the one hand, and the Administrative Agent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(b) in connection with the process leading to such transaction, the Administrative Agent and the Lenders are and have been acting solely as principals and are not the financial advisors, agents or fiduciaries, for any Borrower or any of their respective Affiliates, stockholders, creditors or employees or any other Person; (c) the Administrative Agent and the Lenders have not assumed or will assume an advisory, agency or fiduciary responsibility in favor of any Borrower with respect to any of the transactions contemplated hereby or the process leading thereto, including with respect to any amendment, waiver or other modification hereof or of any other Loan Document (irrespective of whether the Administrative Agent or any Lender advised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20" w:name="page121"/>
    <w:bookmarkEnd w:id="1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 currently advising any Borrower or any of their respective Affiliates on other matters) and the Administrative Agent and the Lenders have no obligation to any Borrower or any of their respective Affiliates with respect to the transactions contemplated hereby except those obligations expressly set forth herein and in the other Loan Documents; (d) the Administrative Agent, the Lenders and their respective Affiliates may be engaged in a broad range of transactions that involve interests that differ from those of the Borrowers and their respective Affiliates, and the Administrative Agent and the Lenders have no obligation to disclose any of such interests by virtue of any advisory, agency or fiduciary relationship; and (e) the Administrative Agent and the Lenders have not provided and will not provide any legal, accounting, regulatory or Tax advice with respect to any of the transactions contemplated hereby (including any amendment, waiver or other modification hereof or of any other Loan Document) and each of the Borrowers has consulted its own legal, accounting, regulatory and Tax advisors to the extent it has deemed appropriate. Each of the Borrowers hereby waives and releases, to the fullest extent permitted by law, any claims that it may have against the Administrative Agent or the Lenders with respect to any breach or alleged breach of agency (other than against the Administrative Agent acting in its administrative capacity) or fiduciary duty;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it being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40" w:firstLine="987"/>
        <w:spacing w:after="0" w:line="28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61" w:lineRule="auto"/>
        <w:tabs>
          <w:tab w:leader="none" w:pos="164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9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1" w:name="page122"/>
    <w:bookmarkEnd w:id="121"/>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9.20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xml:space="preserve"> To the extent that the Loan Documents </w:t>
      </w:r>
      <w:r>
        <w:rPr>
          <w:rFonts w:ascii="Times New Roman" w:cs="Times New Roman" w:eastAsia="Times New Roman" w:hAnsi="Times New Roman"/>
          <w:sz w:val="18"/>
          <w:szCs w:val="18"/>
          <w:u w:val="single" w:color="auto"/>
          <w:color w:val="auto"/>
        </w:rPr>
        <w:t>provide</w:t>
      </w:r>
      <w:r>
        <w:rPr>
          <w:rFonts w:ascii="Times New Roman" w:cs="Times New Roman" w:eastAsia="Times New Roman" w:hAnsi="Times New Roman"/>
          <w:sz w:val="18"/>
          <w:szCs w:val="18"/>
          <w:color w:val="auto"/>
        </w:rPr>
        <w:t xml:space="preserv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987"/>
        <w:spacing w:after="0" w:line="253"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2020" w:hanging="209"/>
        <w:spacing w:after="0"/>
        <w:tabs>
          <w:tab w:leader="none" w:pos="20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22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22" w:name="page123"/>
    <w:bookmarkEnd w:id="122"/>
    <w:p>
      <w:pPr>
        <w:ind w:left="13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This Agreement shall become effective on the Effective Date and shall amend and restate, supersede, and replace the Existing Credit Agreement. All outstanding obligations under the Existing Credit Agreement on the Effective Date (and which have not been repaid on the Effective Date) shall continue to remain outstanding under this Agreement. From and after the date hereof, all references made to the Existing Credit Agreement in any Loan Document or in any other instrument or document shall, be deemed to refer to this Agreement. This amendment and restatement of the Existing Credit Agreement shall operate to renew, amend, and modify the rights and obligations of the parties under the Existing Credit Agreement as provided herein, but shall not act as a novation thereof.</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00"/>
          </w:cols>
          <w:pgMar w:left="440" w:top="270" w:right="559" w:bottom="1440" w:gutter="0" w:footer="0" w:header="0"/>
        </w:sectPr>
      </w:pPr>
    </w:p>
    <w:bookmarkStart w:id="123" w:name="page124"/>
    <w:bookmarkEnd w:id="12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VP Treasury &amp; Insurance and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TRANSCONTINENTAL GAS PIPE LINE COMPANY,</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Treasurer</w:t>
      </w:r>
    </w:p>
    <w:p>
      <w:pPr>
        <w:spacing w:after="0" w:line="1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900"/>
          </w:cols>
          <w:pgMar w:left="440" w:top="270" w:right="55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an Issuing Bank, Swing Line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Nathan Starr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80"/>
          </w:cols>
          <w:pgMar w:left="1440" w:top="270" w:right="57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an Issuing Bank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380"/>
          </w:cols>
          <w:pgMar w:left="1440" w:top="270" w:right="107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 as an Issuing Bank and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Heitker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60"/>
          </w:cols>
          <w:pgMar w:left="1440" w:top="270" w:right="799"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r>
        <w:rPr>
          <w:rFonts w:ascii="Times New Roman" w:cs="Times New Roman" w:eastAsia="Times New Roman" w:hAnsi="Times New Roman"/>
          <w:sz w:val="17"/>
          <w:szCs w:val="17"/>
          <w:color w:val="auto"/>
        </w:rPr>
        <w:t>, as an Issuing Bank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980"/>
          </w:cols>
          <w:pgMar w:left="1440" w:top="266" w:right="479"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Times New Roman" w:cs="Times New Roman" w:eastAsia="Times New Roman" w:hAnsi="Times New Roman"/>
          <w:sz w:val="17"/>
          <w:szCs w:val="17"/>
          <w:color w:val="auto"/>
        </w:rPr>
        <w:t>, as an Issuing Bank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Maria Gabriela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Gabriela Coloma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60"/>
          </w:cols>
          <w:pgMar w:left="1440" w:top="266" w:right="69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w:t>
      </w:r>
      <w:r>
        <w:rPr>
          <w:rFonts w:ascii="Times New Roman" w:cs="Times New Roman" w:eastAsia="Times New Roman" w:hAnsi="Times New Roman"/>
          <w:sz w:val="17"/>
          <w:szCs w:val="17"/>
          <w:color w:val="auto"/>
        </w:rPr>
        <w:t>, as an Issuing Bank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60"/>
          </w:cols>
          <w:pgMar w:left="1440" w:top="266" w:right="599"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r>
        <w:rPr>
          <w:rFonts w:ascii="Times New Roman" w:cs="Times New Roman" w:eastAsia="Times New Roman" w:hAnsi="Times New Roman"/>
          <w:sz w:val="17"/>
          <w:szCs w:val="17"/>
          <w:color w:val="auto"/>
        </w:rPr>
        <w:t>, as an Issuing Bank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80"/>
          </w:cols>
          <w:pgMar w:left="1440" w:top="266" w:right="67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r>
        <w:rPr>
          <w:rFonts w:ascii="Times New Roman" w:cs="Times New Roman" w:eastAsia="Times New Roman" w:hAnsi="Times New Roman"/>
          <w:sz w:val="17"/>
          <w:szCs w:val="17"/>
          <w:color w:val="auto"/>
        </w:rPr>
        <w:t>, as an Issuing Bank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40"/>
          </w:cols>
          <w:pgMar w:left="1440" w:top="266" w:right="81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 BANK OF CANADA</w:t>
      </w:r>
      <w:r>
        <w:rPr>
          <w:rFonts w:ascii="Times New Roman" w:cs="Times New Roman" w:eastAsia="Times New Roman" w:hAnsi="Times New Roman"/>
          <w:sz w:val="17"/>
          <w:szCs w:val="17"/>
          <w:color w:val="auto"/>
        </w:rPr>
        <w:t>, as an Issuing Bank and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Sharp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00"/>
          </w:cols>
          <w:pgMar w:left="1440" w:top="266" w:right="659"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BANK OF NOVA SCOTIA, HOUSTON BRANCH</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Issuing Bank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Joseph Lattanzi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000"/>
          </w:cols>
          <w:pgMar w:left="1440" w:top="266" w:right="459"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CANADIAN IMPERIAL BANK OF COMMERCE,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W. Danvers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W. Danvers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20"/>
          </w:cols>
          <w:pgMar w:left="1440" w:top="266" w:right="839"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000"/>
          </w:cols>
          <w:pgMar w:left="1440" w:top="266" w:right="459"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Doug Darman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20"/>
          </w:cols>
          <w:pgMar w:left="1440" w:top="266" w:right="739"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Molinar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Jessica Molinar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00"/>
          </w:cols>
          <w:pgMar w:left="1440" w:top="266" w:right="659"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SUMITOMO MITSUI BANKING CORPORATION</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900"/>
          </w:cols>
          <w:pgMar w:left="1440" w:top="266" w:right="55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60"/>
          </w:cols>
          <w:pgMar w:left="1440" w:top="266" w:right="79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Harvey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66" w:right="1440"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Lawrence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00"/>
          </w:cols>
          <w:pgMar w:left="1440" w:top="266" w:right="759" w:bottom="1440" w:gutter="0" w:footer="0" w:header="0"/>
        </w:sectPr>
      </w:pPr>
    </w:p>
    <w:bookmarkStart w:id="142" w:name="page143"/>
    <w:bookmarkEnd w:id="14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BOKF, N.A. DBA BANK OF OKLAHOMA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 Chase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900"/>
          </w:cols>
          <w:pgMar w:left="1440" w:top="266" w:right="559"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Commitments/Letter of Credit Commitments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Lender</w:t>
            </w:r>
          </w:p>
        </w:tc>
        <w:tc>
          <w:tcPr>
            <w:tcW w:w="68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Commitment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Letter of Credit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Maturity Date</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color w:val="auto"/>
              </w:rPr>
              <w:t>Commitment</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4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Wells Fargo Bank, National Association</w:t>
            </w: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May 19,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Citibank, N.A.</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of America, N.A.</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Barclays Bank PLC</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JPMorgan Chase Bank, N.A.</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Mizuho Bank, Ltd.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Morgan Stanley Bank, N.A.</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MUFG Bank, Ltd.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Royal Bank of Canada</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Bank of Nova Scotia, Houston Branch</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210,000,000.00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50,000,000.00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Deutsche Bank AG New York Branch</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PNC Bank, National Association</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Sumitomo Mitsui Banking Corporation</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Toronto-Dominion Bank, New York Branch</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Truist Bank</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Bank National Association</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193,750,000.00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198"/>
        </w:trPr>
        <w:tc>
          <w:tcPr>
            <w:tcW w:w="7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BOKF, N.A. dba Bank of Oklahoma</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May 19,</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68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100,000,000.00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3,750,000,000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500,000,000</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44" w:name="page145"/>
    <w:bookmarkEnd w:id="144"/>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6.04</w:t>
      </w:r>
    </w:p>
    <w:p>
      <w:pPr>
        <w:spacing w:after="0" w:line="31"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Agreements</w:t>
      </w:r>
    </w:p>
    <w:p>
      <w:pPr>
        <w:spacing w:after="0" w:line="234" w:lineRule="exact"/>
        <w:rPr>
          <w:sz w:val="20"/>
          <w:szCs w:val="20"/>
          <w:color w:val="auto"/>
        </w:rPr>
      </w:pPr>
    </w:p>
    <w:p>
      <w:pPr>
        <w:ind w:left="424" w:hanging="424"/>
        <w:spacing w:after="0"/>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dated as of December 1, 2025 between Northwest Pipeline LLC and PNC Bank, National Association.</w:t>
      </w:r>
    </w:p>
    <w:p>
      <w:pPr>
        <w:spacing w:after="0" w:line="252"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364-Day Credit Agreement dated as of May 19, 2026, by and among The Williams Companies, Inc., Northwest Pipeline LLC, Transcontinental Gas Pipe Line Company, LLC, the lenders party thereto and Citibank, N.A., as administrative agent</w:t>
      </w:r>
    </w:p>
    <w:p>
      <w:pPr>
        <w:spacing w:after="0" w:line="94"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Schedule 6.04</w:t>
      </w:r>
    </w:p>
    <w:p>
      <w:pPr>
        <w:sectPr>
          <w:pgSz w:w="11900" w:h="16838" w:orient="portrait"/>
          <w:cols w:equalWidth="0" w:num="1">
            <w:col w:w="10764"/>
          </w:cols>
          <w:pgMar w:left="436" w:top="266" w:right="6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96946KAQ3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Facility CUSIP: 96946KAR1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364-DAY CREDIT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May 19, 2026</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NORTHWEST PIPELINE LLC</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TRANSCONTINENTAL GAS PIPE LINE COMPANY, LLC</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RBC CAPITAL MARKETS,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BANK OF NOVA SCOTIA, HOUSTON BRANCH</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RBC CAPITAL MARKETS,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BANK OF NOVA SCOTIA, HOUSTON BRANCH</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$1,000,000,000 Senior Unsecured Revolving Credit Facility</w:t>
      </w:r>
    </w:p>
    <w:p>
      <w:pPr>
        <w:sectPr>
          <w:pgSz w:w="11900" w:h="16838" w:orient="portrait"/>
          <w:cols w:equalWidth="0" w:num="1">
            <w:col w:w="10020"/>
          </w:cols>
          <w:pgMar w:left="1440" w:top="117" w:right="4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09"/>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3"/>
              </w:rPr>
              <w:t>ARTICLE I  </w:t>
            </w:r>
          </w:p>
        </w:tc>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Generally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Terms; GAAP</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2"/>
              </w:rPr>
              <w:t>ARTICLE II </w:t>
            </w: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CREDITS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and Borrowings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Requests for Borrowings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Election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Funding of Borrowings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Elections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Prepayment of Loans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Costs; Illegality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Break Funding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Obligations; Replacement of Lenders; Defaulting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Nature of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87"/>
              </w:rPr>
              <w:t>ARTICLE III </w:t>
            </w: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Powers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Condition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ERISA</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Margin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47" w:name="page148"/>
    <w:bookmarkEnd w:id="1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3.11</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Sanctions; Anti-Corruption; Money Laundering and Counter-Terrorist Financing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3.12</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3.13</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3"/>
              </w:rPr>
              <w:t>ARTICLE IV </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CONDITIONS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4.01</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Effective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4.02</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Credit Event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4.03</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Term-Out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V </w:t>
            </w: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AFFIRMATIVE COVENANTS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5.01</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5.02</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5.03</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5.04</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Taxes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5.05</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Maintenance of Properties; Insurance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5.06</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Books and Records; Inspection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5.07</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with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5.08</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Use of Proceeds; Sanctions; Anti-Corruption Laws; Anti-Money Laundering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5.09</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Potential Subsidiary Guarantors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3"/>
              </w:rPr>
              <w:t>ARTICLE VI </w:t>
            </w: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NEGATIVE COVENANTS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6.01</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Liens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6.02</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Fundamental Changes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6.03</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Payments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6.04</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Restrictive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6.05</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Condition Covenants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89"/>
              </w:rPr>
              <w:t>ARTICLE VII </w:t>
            </w:r>
          </w:p>
        </w:tc>
        <w:tc>
          <w:tcPr>
            <w:tcW w:w="1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ARTICLE VIII </w:t>
            </w:r>
          </w:p>
        </w:tc>
        <w:tc>
          <w:tcPr>
            <w:tcW w:w="7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8.01</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8.02</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Administrative Agent Individually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8.03</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Duties of Administrative Agent; Exculpatory Provisions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8.04</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8.05</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Delegation of Duties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8.06</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8.07</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8.08</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Other Duties, etc</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Section 8.09</w:t>
            </w: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Trust Indenture Act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19"/>
                <w:szCs w:val="19"/>
                <w:color w:val="auto"/>
              </w:rPr>
            </w:pPr>
          </w:p>
        </w:tc>
        <w:tc>
          <w:tcPr>
            <w:tcW w:w="74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19"/>
                <w:szCs w:val="19"/>
                <w:color w:val="auto"/>
              </w:rPr>
            </w:pPr>
          </w:p>
        </w:tc>
      </w:tr>
      <w:tr>
        <w:trPr>
          <w:trHeight w:val="234"/>
        </w:trPr>
        <w:tc>
          <w:tcPr>
            <w:tcW w:w="1420" w:type="dxa"/>
            <w:vAlign w:val="bottom"/>
          </w:tcPr>
          <w:p>
            <w:pPr>
              <w:spacing w:after="0"/>
              <w:rPr>
                <w:sz w:val="20"/>
                <w:szCs w:val="20"/>
                <w:color w:val="auto"/>
              </w:rPr>
            </w:pPr>
          </w:p>
        </w:tc>
        <w:tc>
          <w:tcPr>
            <w:tcW w:w="744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(continued)</w:t>
            </w:r>
          </w:p>
        </w:tc>
        <w:tc>
          <w:tcPr>
            <w:tcW w:w="2100" w:type="dxa"/>
            <w:vAlign w:val="bottom"/>
          </w:tcPr>
          <w:p>
            <w:pPr>
              <w:spacing w:after="0"/>
              <w:rPr>
                <w:sz w:val="20"/>
                <w:szCs w:val="20"/>
                <w:color w:val="auto"/>
              </w:rPr>
            </w:pPr>
          </w:p>
        </w:tc>
      </w:tr>
      <w:tr>
        <w:trPr>
          <w:trHeight w:val="279"/>
        </w:trPr>
        <w:tc>
          <w:tcPr>
            <w:tcW w:w="14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Specified Foreign Entity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ERISA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Erroneous Payments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Posting of Approved Electronic Communications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Waivers; Amendments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Successors and Assigns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Setoff</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Waiver; Remedies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USA Patriot Act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Schedule 2.01  -</w:t>
        <w:tab/>
        <w:t>Commitments of Revolving Lenders</w:t>
      </w:r>
    </w:p>
    <w:p>
      <w:pPr>
        <w:spacing w:after="0" w:line="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Schedule 6.04  -</w:t>
        <w:tab/>
        <w:t>Restrictive Agreements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6280" w:type="dxa"/>
            <w:vAlign w:val="bottom"/>
          </w:tcPr>
          <w:p>
            <w:pPr>
              <w:spacing w:after="0"/>
              <w:rPr>
                <w:sz w:val="18"/>
                <w:szCs w:val="18"/>
                <w:color w:val="auto"/>
              </w:rPr>
            </w:pPr>
          </w:p>
        </w:tc>
      </w:tr>
      <w:tr>
        <w:trPr>
          <w:trHeight w:val="461"/>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180" w:type="dxa"/>
            <w:vAlign w:val="bottom"/>
          </w:tcPr>
          <w:p>
            <w:pPr>
              <w:spacing w:after="0"/>
              <w:rPr>
                <w:sz w:val="24"/>
                <w:szCs w:val="24"/>
                <w:color w:val="auto"/>
              </w:rPr>
            </w:pP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Borrowing Request</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Interest Election Request</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Note</w:t>
            </w: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F-1</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Lenders)</w:t>
            </w:r>
          </w:p>
        </w:tc>
      </w:tr>
      <w:tr>
        <w:trPr>
          <w:trHeight w:val="2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F-2</w:t>
            </w: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Form of U.S. Tax Compliance Certificate (Non-Partnership Foreign Participants)</w:t>
            </w:r>
          </w:p>
        </w:tc>
      </w:tr>
      <w:tr>
        <w:trPr>
          <w:trHeight w:val="365"/>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0960"/>
          </w:cols>
          <w:pgMar w:left="440" w:top="266" w:right="49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33"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4" w:lineRule="exact"/>
        <w:rPr>
          <w:sz w:val="20"/>
          <w:szCs w:val="20"/>
          <w:color w:val="auto"/>
        </w:rPr>
      </w:pPr>
    </w:p>
    <w:p>
      <w:pPr>
        <w:spacing w:after="0"/>
        <w:tabs>
          <w:tab w:leader="none" w:pos="1100" w:val="left"/>
          <w:tab w:leader="none" w:pos="1420" w:val="left"/>
        </w:tabs>
        <w:rPr>
          <w:sz w:val="20"/>
          <w:szCs w:val="20"/>
          <w:color w:val="auto"/>
        </w:rPr>
      </w:pPr>
      <w:r>
        <w:rPr>
          <w:rFonts w:ascii="Times New Roman" w:cs="Times New Roman" w:eastAsia="Times New Roman" w:hAnsi="Times New Roman"/>
          <w:sz w:val="18"/>
          <w:szCs w:val="18"/>
          <w:color w:val="auto"/>
        </w:rPr>
        <w:t>Exhibit F-3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(Foreign Participant Partnerships)</w:t>
      </w:r>
    </w:p>
    <w:p>
      <w:pPr>
        <w:spacing w:after="0" w:line="7" w:lineRule="exact"/>
        <w:rPr>
          <w:sz w:val="20"/>
          <w:szCs w:val="20"/>
          <w:color w:val="auto"/>
        </w:rPr>
      </w:pPr>
    </w:p>
    <w:p>
      <w:pPr>
        <w:spacing w:after="0"/>
        <w:tabs>
          <w:tab w:leader="none" w:pos="1100" w:val="left"/>
          <w:tab w:leader="none" w:pos="1420" w:val="left"/>
        </w:tabs>
        <w:rPr>
          <w:sz w:val="20"/>
          <w:szCs w:val="20"/>
          <w:color w:val="auto"/>
        </w:rPr>
      </w:pPr>
      <w:r>
        <w:rPr>
          <w:rFonts w:ascii="Times New Roman" w:cs="Times New Roman" w:eastAsia="Times New Roman" w:hAnsi="Times New Roman"/>
          <w:sz w:val="18"/>
          <w:szCs w:val="18"/>
          <w:color w:val="auto"/>
        </w:rPr>
        <w:t>Exhibit F-4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U.S. Tax Compliance Certificate (Foreign Lender Partnerships)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20"/>
          </w:cols>
          <w:pgMar w:left="440" w:top="266" w:right="439" w:bottom="1440" w:gutter="0" w:footer="0" w:header="0"/>
        </w:sectPr>
      </w:pPr>
    </w:p>
    <w:bookmarkStart w:id="150" w:name="page151"/>
    <w:bookmarkEnd w:id="150"/>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364-DAY CREDIT AGREEMENT</w:t>
      </w:r>
    </w:p>
    <w:p>
      <w:pPr>
        <w:spacing w:after="0" w:line="229"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This 364-Day Credit Agreement dated as of May 19, 2026 (as amended, restated,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among THE WILLIAMS COMPANIES, INC., a Delaware corporation (“</w:t>
      </w:r>
      <w:r>
        <w:rPr>
          <w:rFonts w:ascii="Times New Roman" w:cs="Times New Roman" w:eastAsia="Times New Roman" w:hAnsi="Times New Roman"/>
          <w:sz w:val="18"/>
          <w:szCs w:val="18"/>
          <w:u w:val="single" w:color="auto"/>
          <w:color w:val="auto"/>
        </w:rPr>
        <w:t>Williams</w:t>
      </w:r>
      <w:r>
        <w:rPr>
          <w:rFonts w:ascii="Times New Roman" w:cs="Times New Roman" w:eastAsia="Times New Roman" w:hAnsi="Times New Roman"/>
          <w:sz w:val="18"/>
          <w:szCs w:val="18"/>
          <w:color w:val="auto"/>
        </w:rPr>
        <w:t>”), NORTHWEST PIPELINE LLC, a Delaware limited liability company (“</w:t>
      </w:r>
      <w:r>
        <w:rPr>
          <w:rFonts w:ascii="Times New Roman" w:cs="Times New Roman" w:eastAsia="Times New Roman" w:hAnsi="Times New Roman"/>
          <w:sz w:val="18"/>
          <w:szCs w:val="18"/>
          <w:u w:val="single" w:color="auto"/>
          <w:color w:val="auto"/>
        </w:rPr>
        <w:t>NWP</w:t>
      </w:r>
      <w:r>
        <w:rPr>
          <w:rFonts w:ascii="Times New Roman" w:cs="Times New Roman" w:eastAsia="Times New Roman" w:hAnsi="Times New Roman"/>
          <w:sz w:val="18"/>
          <w:szCs w:val="18"/>
          <w:color w:val="auto"/>
        </w:rPr>
        <w:t>”), TRANSCONTINENTAL GAS PIPE LINE COMPANY, LLC, a Delaware limited liability company (“</w:t>
      </w:r>
      <w:r>
        <w:rPr>
          <w:rFonts w:ascii="Times New Roman" w:cs="Times New Roman" w:eastAsia="Times New Roman" w:hAnsi="Times New Roman"/>
          <w:sz w:val="18"/>
          <w:szCs w:val="18"/>
          <w:u w:val="single" w:color="auto"/>
          <w:color w:val="auto"/>
        </w:rPr>
        <w:t>TGPL</w:t>
      </w:r>
      <w:r>
        <w:rPr>
          <w:rFonts w:ascii="Times New Roman" w:cs="Times New Roman" w:eastAsia="Times New Roman" w:hAnsi="Times New Roman"/>
          <w:sz w:val="18"/>
          <w:szCs w:val="18"/>
          <w:color w:val="auto"/>
        </w:rPr>
        <w:t>”), the LENDERS party hereto, and CITIBANK, N.A., as Administrative Agent.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Loans, in the case of a Borrowing, which bear interest at a rate determined by reference to the Alternate Base Rate.</w:t>
      </w:r>
    </w:p>
    <w:p>
      <w:pPr>
        <w:spacing w:after="0" w:line="162" w:lineRule="exact"/>
        <w:rPr>
          <w:sz w:val="20"/>
          <w:szCs w:val="20"/>
          <w:color w:val="auto"/>
        </w:rPr>
      </w:pPr>
    </w:p>
    <w:p>
      <w:pPr>
        <w:ind w:left="4" w:right="2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Adjustment Period</w:t>
      </w:r>
      <w:r>
        <w:rPr>
          <w:rFonts w:ascii="Times New Roman" w:cs="Times New Roman" w:eastAsia="Times New Roman" w:hAnsi="Times New Roman"/>
          <w:sz w:val="17"/>
          <w:szCs w:val="17"/>
          <w:color w:val="auto"/>
        </w:rPr>
        <w:t>” means a period elected by Williams, such election to be exercised by Williams by delivering notice thereof to the Administrative Agent, beginning with the funding date of the purchase price for any Specified Acquisition and ending on the earlier of</w:t>
      </w:r>
    </w:p>
    <w:p>
      <w:pPr>
        <w:spacing w:after="0" w:line="1" w:lineRule="exact"/>
        <w:rPr>
          <w:sz w:val="20"/>
          <w:szCs w:val="20"/>
          <w:color w:val="auto"/>
        </w:rPr>
      </w:pPr>
    </w:p>
    <w:p>
      <w:pPr>
        <w:ind w:left="4" w:right="200" w:hanging="4"/>
        <w:spacing w:after="0" w:line="255" w:lineRule="auto"/>
        <w:tabs>
          <w:tab w:leader="none" w:pos="24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second fiscal quarter next succeeding the fiscal quarter in which the Specified Acquisition was consummated; or (b) Williams’s election to terminate such Acquisition Adjustment Period, such election to be exercised by Williams delivering notice thereof to the Administrative Agent.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in its capacity as administrative agent for the Lenders hereunder, or any successor administrative agent appointed in accordance with the terms hereof.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Group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ectPr>
          <w:pgSz w:w="11900" w:h="16838" w:orient="portrait"/>
          <w:cols w:equalWidth="0" w:num="1">
            <w:col w:w="10944"/>
          </w:cols>
          <w:pgMar w:left="436" w:top="266" w:right="519" w:bottom="1440" w:gutter="0" w:footer="0" w:header="0"/>
        </w:sectPr>
      </w:pPr>
    </w:p>
    <w:bookmarkStart w:id="151" w:name="page152"/>
    <w:bookmarkEnd w:id="151"/>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aggregate amount of all of the Revolving Lenders’ Commitments for all of the Borrowers. The initial Aggregate Commitments as of the Effective Date are $1,000,000,000.</w:t>
      </w:r>
    </w:p>
    <w:p>
      <w:pPr>
        <w:spacing w:after="0" w:line="162"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Outstanding Credit Exposure</w:t>
      </w:r>
      <w:r>
        <w:rPr>
          <w:rFonts w:ascii="Times New Roman" w:cs="Times New Roman" w:eastAsia="Times New Roman" w:hAnsi="Times New Roman"/>
          <w:sz w:val="18"/>
          <w:szCs w:val="18"/>
          <w:color w:val="auto"/>
        </w:rPr>
        <w:t>” means, at any time, the aggregate of the outstanding Credit Exposures of all the Revolving Lenders at such time.</w:t>
      </w:r>
    </w:p>
    <w:p>
      <w:pPr>
        <w:spacing w:after="0" w:line="162" w:lineRule="exact"/>
        <w:rPr>
          <w:sz w:val="20"/>
          <w:szCs w:val="20"/>
          <w:color w:val="auto"/>
        </w:rPr>
      </w:pPr>
    </w:p>
    <w:p>
      <w:pPr>
        <w:jc w:val="both"/>
        <w:ind w:left="4" w:firstLine="991"/>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Federal Funds Effective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Term SOFR for a one month Interest Period that begins on such day (and if such day is not a U.S. Government Securities Business Day, the immediately preceding U.S. Government Securities Business Day) plus 1% (provided that clause</w:t>
      </w:r>
    </w:p>
    <w:p>
      <w:pPr>
        <w:spacing w:after="0" w:line="1" w:lineRule="exact"/>
        <w:rPr>
          <w:sz w:val="20"/>
          <w:szCs w:val="20"/>
          <w:color w:val="auto"/>
        </w:rPr>
      </w:pPr>
    </w:p>
    <w:p>
      <w:pPr>
        <w:ind w:left="4" w:right="80" w:hanging="4"/>
        <w:spacing w:after="0" w:line="253" w:lineRule="auto"/>
        <w:tabs>
          <w:tab w:leader="none" w:pos="2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 Notwithstanding the foregoing, in no event shall the Alternate Base Rate be less than 1%.</w:t>
      </w:r>
    </w:p>
    <w:p>
      <w:pPr>
        <w:spacing w:after="0" w:line="18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 the U.S. Foreign Corrupt Practices Act of 1977, as amended; (b) the U.K. Bribery Act 2010, as amended; and (c) any other applicable law relating to anti-bribery or anti-corruption in any jurisdiction in which any Borrower or any of their respective Subsidiaries conduct business.</w:t>
      </w:r>
    </w:p>
    <w:p>
      <w:pPr>
        <w:spacing w:after="0" w:line="176"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as amended; and (c) any other applicable law relating to anti-money laundering and countering the financing of terrorism and related financial record keeping and reporting requirements in any jurisdiction in which any Borrower or any of their respective Subsidiaries conduct business.</w:t>
      </w:r>
    </w:p>
    <w:p>
      <w:pPr>
        <w:spacing w:after="0" w:line="183"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(a) with respect to the Loans made to each Borrower, the applicable rate per annum set forth below under the caption “Term SOFR Spread” for Loans comprising SOFR Borrowings or “ABR Spread” for Loans comprising ABR Borrowings, as the case may be, based upon the ratings by Moody’s and S&amp;P, respectively, applicable on such date to the Index Debt for such Borrower, or (b) with respect to the commitment fees payable hereunder, the rate per annum set forth below under the caption “Commitment Rate” based upon the ratings by Moody’s and S&amp;P, respectively, applicable on such date to the Index Debt for Williams.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52" w:name="page153"/>
    <w:bookmarkEnd w:id="152"/>
    <w:tbl>
      <w:tblPr>
        <w:tblLayout w:type="fixed"/>
        <w:tblInd w:w="88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Index Debt Ratings: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60" w:type="dxa"/>
            <w:vAlign w:val="bottom"/>
            <w:gridSpan w:val="2"/>
            <w:vMerge w:val="continue"/>
          </w:tcPr>
          <w:p>
            <w:pPr>
              <w:spacing w:after="0"/>
              <w:rPr>
                <w:sz w:val="12"/>
                <w:szCs w:val="12"/>
                <w:color w:val="auto"/>
              </w:rPr>
            </w:pPr>
          </w:p>
        </w:tc>
        <w:tc>
          <w:tcPr>
            <w:tcW w:w="9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SOFR</w:t>
            </w:r>
          </w:p>
        </w:tc>
        <w:tc>
          <w:tcPr>
            <w:tcW w:w="15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ABR Spread</w:t>
            </w:r>
          </w:p>
        </w:tc>
        <w:tc>
          <w:tcPr>
            <w:tcW w:w="1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Commitment Fee Rate</w:t>
            </w:r>
          </w:p>
        </w:tc>
        <w:tc>
          <w:tcPr>
            <w:tcW w:w="0" w:type="dxa"/>
            <w:vAlign w:val="bottom"/>
          </w:tcPr>
          <w:p>
            <w:pPr>
              <w:spacing w:after="0"/>
              <w:rPr>
                <w:sz w:val="1"/>
                <w:szCs w:val="1"/>
                <w:color w:val="auto"/>
              </w:rPr>
            </w:pPr>
          </w:p>
        </w:tc>
      </w:tr>
      <w:tr>
        <w:trPr>
          <w:trHeight w:val="16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40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500" w:type="dxa"/>
            <w:vAlign w:val="bottom"/>
            <w:gridSpan w:val="3"/>
            <w:vMerge w:val="continue"/>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 ≥A/A2</w:t>
            </w: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vMerge w:val="continue"/>
            <w:shd w:val="clear" w:color="auto" w:fill="CCEEFF"/>
          </w:tcPr>
          <w:p>
            <w:pPr>
              <w:spacing w:after="0"/>
              <w:rPr>
                <w:sz w:val="17"/>
                <w:szCs w:val="17"/>
                <w:color w:val="auto"/>
              </w:rPr>
            </w:pPr>
          </w:p>
        </w:tc>
        <w:tc>
          <w:tcPr>
            <w:tcW w:w="900" w:type="dxa"/>
            <w:vAlign w:val="bottom"/>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0.875%</w:t>
            </w:r>
          </w:p>
        </w:tc>
        <w:tc>
          <w:tcPr>
            <w:tcW w:w="28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30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2 A- / A3</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0.000%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0.075%</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3 BBB+ / Baa1</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1.125%</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0.125%</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Category 4 BBB / Baa2</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1.250%</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0.250%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5 ≤BBB- / Baa3</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1.500%</w:t>
            </w:r>
          </w:p>
        </w:tc>
        <w:tc>
          <w:tcPr>
            <w:tcW w:w="15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0.500%</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For purposes of the foregoing, with respect to each Borrower (i) if only one of Moody’s and S&amp;P shall have in effect a rating for the Index Debt, then the other Rating Agency shall be deemed to have established a rating in the same Category as such agency; (ii) if each of Moody’s and S&amp;P shall have in effect a rating for the Index Debt, and such ratings shall fall within different Categories, the Applicable Rate shall be based on the higher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date of any applicable change to a rating for the Index Debt and ending on the date immediately preceding the effective date of the next such change. If neither Moody’s nor S&amp;P shall have in effect a rating for the Index Debt, then the ratings for the Index Debt shall be deemed to fall within Category 5. If the rating system of Moody’s or S&amp;P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0"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Communications</w:t>
      </w:r>
      <w:r>
        <w:rPr>
          <w:rFonts w:ascii="Times New Roman" w:cs="Times New Roman" w:eastAsia="Times New Roman" w:hAnsi="Times New Roman"/>
          <w:sz w:val="18"/>
          <w:szCs w:val="18"/>
          <w:color w:val="auto"/>
        </w:rPr>
        <w:t>” means each Communication that any Borrower is obligated to, or otherwise chooses to, provide to the Administrative Agent pursuant to any Loan Document or the transactions contemplated therein, including any financial statement, financial and other report, notice, request, certificate and other information material.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51" w:right="519" w:bottom="1440" w:gutter="0" w:footer="0" w:header="0"/>
        </w:sectPr>
      </w:pPr>
    </w:p>
    <w:bookmarkStart w:id="153" w:name="page154"/>
    <w:bookmarkEnd w:id="153"/>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and accepted by the Administrative Agent,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Atlantic Sunrise Project</w:t>
      </w:r>
      <w:r>
        <w:rPr>
          <w:rFonts w:ascii="Times New Roman" w:cs="Times New Roman" w:eastAsia="Times New Roman" w:hAnsi="Times New Roman"/>
          <w:sz w:val="18"/>
          <w:szCs w:val="18"/>
          <w:color w:val="auto"/>
        </w:rPr>
        <w:t>” means the project to construct and operate the proposed facilities in Pennsylvania, Maryland, Virginia, North Carolina, and South Carolina to increase firm incremental transportation service on the TGPL system by 1,700,002 dekatherms per day for which TGPL was granted certificates of public convenience and necessity by the United States’ Federal Energy Regulatory Commission in the Order Issuing Certificate (February 3, 2017), as may be amended from time to time, included in Docket No. CP15-138-000.</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Obligation</w:t>
      </w:r>
      <w:r>
        <w:rPr>
          <w:rFonts w:ascii="Times New Roman" w:cs="Times New Roman" w:eastAsia="Times New Roman" w:hAnsi="Times New Roman"/>
          <w:sz w:val="18"/>
          <w:szCs w:val="18"/>
          <w:color w:val="auto"/>
        </w:rPr>
        <w:t>” of any Person means, with respect to any Sale and Leaseback Transaction of such Person as of any particular time, the present value at such time discounted at the rate of interest implicit in the terms of the lease of the obligations of the lessee under such lease for net rental payments during the remaining term of the lease (including any period for which such lease has been extended or may, at the option of such Person only, be extended).</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Aggregate Commitments.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2.14(b)(iv)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now or hereafter in effect, or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4" w:name="page155"/>
    <w:bookmarkEnd w:id="154"/>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440" w:right="100"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such determination.</w:t>
      </w:r>
    </w:p>
    <w:p>
      <w:pPr>
        <w:spacing w:after="0" w:line="79"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Available Tenor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31" w:lineRule="exact"/>
        <w:rPr>
          <w:sz w:val="20"/>
          <w:szCs w:val="20"/>
          <w:color w:val="auto"/>
        </w:rPr>
      </w:pPr>
    </w:p>
    <w:p>
      <w:pPr>
        <w:ind w:left="960" w:right="60" w:hanging="532"/>
        <w:spacing w:after="0" w:line="261"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85"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even if any Available Tenor of such Benchmark (or such component thereof) continues to be provided on such date.</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55" w:name="page156"/>
    <w:bookmarkEnd w:id="155"/>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ind w:right="60" w:firstLine="987"/>
        <w:spacing w:after="0" w:line="261"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6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7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6" w:name="page157"/>
    <w:bookmarkEnd w:id="156"/>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any of (a) Williams, (b) until the date on which NWP delivers to the Administrative Agent a certificate requesting that it be removed as a Borrower, NWP and (c) until the date on which TGPL delivers to the Administrative Agent a certificate requesting that it be removed as a Borrower, TGPL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collectively, all of the Borrowers at such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Sublimit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a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being in the form of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40" w:hanging="253"/>
        <w:spacing w:after="0"/>
        <w:tabs>
          <w:tab w:leader="none" w:pos="1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57" w:name="page158"/>
    <w:bookmarkEnd w:id="157"/>
    <w:p>
      <w:pPr>
        <w:ind w:right="200" w:firstLine="987"/>
        <w:spacing w:after="0" w:line="266"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(other than a trustee or other fiduciary holding securities under an employee benefit plan of the Borrower or of any Subsidiary of Williams) or two or more Persons acting in concert (other than any group of employees of Williams or any of its Subsidiaries) becomes the Beneficial Owner, directly or indirectly, of 50% or more of the Voting Stock of Williams; 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majority of the members of the Board of Directors of Williams are not Continuing Directors.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any law, rule, regulation or treaty, (b) any change in any law, rule, regulation or treaty or in the administration, interpretation, implementation or application thereof by any Governmental Authority or (c) the making or issuance of, and compliance by the relevant Lender with,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means the date on which a Material Project is substantially complete and commercially operable.</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any Revolving Lender, the commitment of such Lender to make Loans, expressed as an amount representing the maximum aggregate amount of such Lender’s Credit Exposure hereunder, as such commitment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increased from time to time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assignments by or to such Lender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The initial amount of each Revolving Lender’s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pursuant to which such Lender shall have assumed its Commitment, as applicable.</w:t>
      </w:r>
    </w:p>
    <w:p>
      <w:pPr>
        <w:spacing w:after="0" w:line="183"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Borrower or their respective Affiliates, or the transactions contemplated by this Agreement or the other Loan Documents including, without limitation, all Approved Electronic Communications.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58" w:name="page159"/>
    <w:bookmarkEnd w:id="15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other technical, administrative or operational matters) that the Administrative Agent reasonably decides (in consultation with the Borrowers)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the Borrowers) is reasonably necessary in connection with the administration of this Agreement and the other Loan Documents).</w:t>
      </w:r>
    </w:p>
    <w:p>
      <w:pPr>
        <w:spacing w:after="0" w:line="18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(without duplication) and for any Person, consolidated net income of such Person and its consolidated Subsidiaries for such period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each of the following to the extent deducted in determining such consolidated net income (i) all Consolidated Interest Expense for such period and other payments made during such period in respect of the interest component of Finance Lease Obligations, Financing Transactions, and Sale and Leaseback Transactions, (ii) all income Taxes and franchise Taxes of such Person and its consolidated Subsidiaries for such period, (iii) all depreciation, depletion and amortization (including amortization of intangible assets and debt issuance costs) of such Person and its consolidated Subsidiaries for such period, (iv) any other non-cash charges or losses of such Person and its consolidated Subsidiaries for such period, including asset impairments, write-downs or write-offs, (v) the amount of charges, fees or expenses associated with any equity interests or debt, including in connection with the repurchase or repayment thereof, including any premium and acceleration of fees or discounts and other expenses, and (vi) extraordinary or non-recurring losses,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amount of cash dividends actually received during such period by such Person on a consolidated basis from unconsolidated Subsidiaries of such Person or other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cash dividends actually received within thirty days after the last day of any fiscal quarter attributable to operations during such prior fiscal quarter may be deemed to have been received during such prior fiscal quarter and not in the fiscal quarter actually received),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each of the following: (i) all non-cash items of income or gain of such Person and its consolidated Subsidiaries (reduced by Specified Deferred Revenue) which were included in determining such consolidated net income for such period, (ii) any cash payments made during such period in respect of items described in clause (a)(iv) above subsequent to the fiscal quarter in which the relevant non-cash charges or losses were reflected as a charge in determining consolidated net income hereunder, (iii) equity earnings from unconsolidated Subsidiaries of such Person, (iv) extraordinary or non-recurring gains, and (v) any cash dividends previously included in Consolidated EBITDA pursuant to clause (b) above that are returned for any reason, including due to a requirement in connection with Non-Recourse Debt of the Person that made such cash dividends. Consolidated EBITDA shall be subject to the adjustments set forth in the following clauses (a) and (b) for all purposes under this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9" w:name="page160"/>
    <w:bookmarkEnd w:id="159"/>
    <w:p>
      <w:pPr>
        <w:ind w:left="4" w:right="20" w:firstLine="987"/>
        <w:spacing w:after="0" w:line="258" w:lineRule="auto"/>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during the four fiscal quarter period ending on the date for which Consolidated EBITDA is determined, such Person, any Subsidiary of such Person or any entity with respect to which such Person holds an equity method investment shall have made any acquisition of assets, shall have consolidated or merged with or into any Person, or shall have made an acquisition of any Person, Consolidated EBITDA may, at such Person’s option, be calculated giving pro forma effect thereto, without duplication, as if the acquisition, consolidation or merger had occurred on the first day of such period, which pro forma effect shall be determined in good faith by a Financial Officer of such Person; and</w:t>
      </w:r>
    </w:p>
    <w:p>
      <w:pPr>
        <w:spacing w:after="0" w:line="183"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further described in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at Williams’s option, Consolidated EBITDA may be increased by the amount of any applicable Material Project EBITDA Adjustments applicable to such period.</w:t>
      </w:r>
    </w:p>
    <w:p>
      <w:pPr>
        <w:spacing w:after="0" w:line="162"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means, with respect to any Person, the Indebtedness of such Person and its consolidated Subsidiaries determined on a consolidated basis as of such date.</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for any Person, all interest paid or accrued during such period by such Person and its consolidated Subsidiaries on, and all fees and related charges in respect of, Consolidated Indebtedness which was deducted in determining consolidated net income during such period.</w:t>
      </w:r>
    </w:p>
    <w:p>
      <w:pPr>
        <w:spacing w:after="0" w:line="176"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consolidated assets of Williams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value (net of any applicable reserves and accumulated amortization) of all goodwill, trade names, trademarks, patents and other like intangible assets, all as set forth, or on a pro forma basis would be set forth, on the consolidated balance sheet of Williams and its Subsidiaries for the most recently completed fiscal quarter, prepared in accordance with GAAP.</w:t>
      </w:r>
    </w:p>
    <w:p>
      <w:pPr>
        <w:spacing w:after="0" w:line="187"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Net Worth</w:t>
      </w:r>
      <w:r>
        <w:rPr>
          <w:rFonts w:ascii="Times New Roman" w:cs="Times New Roman" w:eastAsia="Times New Roman" w:hAnsi="Times New Roman"/>
          <w:sz w:val="17"/>
          <w:szCs w:val="17"/>
          <w:color w:val="auto"/>
        </w:rPr>
        <w:t>” means as to any Person, at any date of determination, the sum of (a) preferred stock (if any), (b) an amount equal to the face amount of outstanding Hybrid Securities not in excess of 15% of Consolidated Total Capitalization, (c) par value of common stock,</w:t>
      </w:r>
    </w:p>
    <w:p>
      <w:pPr>
        <w:spacing w:after="0" w:line="1" w:lineRule="exact"/>
        <w:rPr>
          <w:sz w:val="20"/>
          <w:szCs w:val="20"/>
          <w:color w:val="auto"/>
        </w:rPr>
      </w:pPr>
    </w:p>
    <w:p>
      <w:pPr>
        <w:ind w:left="4" w:right="80" w:hanging="4"/>
        <w:spacing w:after="0" w:line="260" w:lineRule="auto"/>
        <w:tabs>
          <w:tab w:leader="none" w:pos="2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 excess of par value of common stock, (e) stockholders’ or equityholders’ capital or equity, and (f) retained earnings, less treasury stock (if any), of such Person, all as determined on a consolidated basis.</w:t>
      </w:r>
    </w:p>
    <w:p>
      <w:pPr>
        <w:spacing w:after="0" w:line="181"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as to any Person, the sum of (a) such Person’s Consolidated Indebtedness and (b) such Person’s Consolidated Net Worth.</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Williams who:</w:t>
      </w:r>
    </w:p>
    <w:p>
      <w:pPr>
        <w:spacing w:after="0" w:line="117" w:lineRule="exact"/>
        <w:rPr>
          <w:sz w:val="20"/>
          <w:szCs w:val="20"/>
          <w:color w:val="auto"/>
        </w:rPr>
      </w:pPr>
    </w:p>
    <w:p>
      <w:pPr>
        <w:ind w:left="5424" w:right="4340" w:hanging="4433"/>
        <w:spacing w:after="0" w:line="454" w:lineRule="auto"/>
        <w:tabs>
          <w:tab w:leader="none" w:pos="124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date of this Agreement; or 10</w:t>
      </w:r>
    </w:p>
    <w:p>
      <w:pPr>
        <w:sectPr>
          <w:pgSz w:w="11900" w:h="16838" w:orient="portrait"/>
          <w:cols w:equalWidth="0" w:num="1">
            <w:col w:w="10984"/>
          </w:cols>
          <w:pgMar w:left="436" w:top="270" w:right="479" w:bottom="1440" w:gutter="0" w:footer="0" w:header="0"/>
        </w:sectPr>
      </w:pPr>
    </w:p>
    <w:bookmarkStart w:id="160" w:name="page161"/>
    <w:bookmarkEnd w:id="160"/>
    <w:p>
      <w:pPr>
        <w:ind w:right="60" w:firstLine="987"/>
        <w:spacing w:after="0" w:line="282"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nominated for election or elected to such Board of Directors with the approval of a majority of the Continuing Directors who were members of such Board of Directors at the time of such nomination or election.</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has the meaning correlative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with respect to any Revolving Lender at any time, the outstanding principal amount of such Lender’s Loans.</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Dalton Expansion Project</w:t>
      </w:r>
      <w:r>
        <w:rPr>
          <w:rFonts w:ascii="Times New Roman" w:cs="Times New Roman" w:eastAsia="Times New Roman" w:hAnsi="Times New Roman"/>
          <w:sz w:val="18"/>
          <w:szCs w:val="18"/>
          <w:color w:val="auto"/>
        </w:rPr>
        <w:t>” means the project to construct, lease, and operate pipeline, compression, metering, and appurtenant facilities in Virginia, North Carolina, and Georgia for which TGPL was granted certificates of public convenience and necessity by the United States’ Federal Energy Regulatory Commission in the Order Issuing Certificate (July 7, 2016), as may be amended from time to time, included in Docket No. CP15-117-000.</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to (i) fund all or any portion of the Loans required to be funded by it hereunder within two Business Days of the date such Loans were required to be funded hereunder unless such Lender notifies the Administrative Agent and Williams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Business Days of the date when due, (b) has notified Williams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Williams, to confirm in writing to the Administrative Agent and Williams that it will comply with its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Williams),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61" w:name="page162"/>
    <w:bookmarkEnd w:id="161"/>
    <w:p>
      <w:pPr>
        <w:ind w:left="4" w:right="1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3" w:lineRule="exact"/>
        <w:rPr>
          <w:sz w:val="20"/>
          <w:szCs w:val="20"/>
          <w:color w:val="auto"/>
        </w:rPr>
      </w:pPr>
    </w:p>
    <w:p>
      <w:pPr>
        <w:ind w:left="4" w:hanging="4"/>
        <w:spacing w:after="0" w:line="260" w:lineRule="auto"/>
        <w:tabs>
          <w:tab w:leader="none" w:pos="2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above shall be conclusive and binding absent manifest error, and such Lender shall be deemed to be a Defaulting Lender upon delivery of written notice of such determination to Williams and each Lender.</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May 19, 2026.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 a Lender, (b) an Affiliate of a Lender, (c) an Approved Fund, and (d) any other Person (other than a natural person) approved by (i) the Administrative Agent, and (ii) unless an Event of Default has occurred and is continuing at the time of such assignment, Williams (each such approval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“Eligible Assignee” shall not include Williams or any of Williams’s Affiliates.</w:t>
      </w:r>
    </w:p>
    <w:p>
      <w:pPr>
        <w:spacing w:after="0" w:line="180"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to the environment, preservation or reclamation of natural resources, or the management, release or threatened release of any Hazardous Material.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62" w:name="page163"/>
    <w:bookmarkEnd w:id="162"/>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shares of the Capital Stock, partnership interests, membership interests in a limited liability company, beneficial interests in a trust or other equity interests in any Person, or any warrants, options or other rights to acquire such interests.</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as to any applicable Person, means any trade or business (whether or not incorporated) that, together with Williams,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(other than an event for which the 30-day notice period is waived) which could reasonably be expected to result in a termination of, or the appointment of a trustee to administer, a Plan; (b) the existence with respect to any Plan of an “accumulated funding deficiency” (as defined in Section 412 of the Code or Section 302 of ERISA), whether or not waived; (c) the filing pursuant to Section 412(c) of the Code or Section 302(c) of ERISA of an application for a waiver of the minimum funding standard with respect to any Plan; (d) the incurrence by Williams or any of its ERISA Affiliates of any liability under Title IV of ERISA with respect to the termination of any Plan; (e) the receipt by Williams or any ERISA Affiliate from the PBGC or a plan administrator of any notice relating to an intention to terminate any Plan or Plans or to appoint a trustee to administer any Plan; (f) the incurrence by Williams or any of its ERISA Affiliates of any liability with respect to the withdrawal or partial withdrawal from any Plan or Multiemployer Plan during a plan year in which it was a “substantial employer,” as such term is defined in Section 4001(a)(2) of ERISA; or (g) the receipt by Williams or any ERISA Affiliate of any notice, or the receipt by any Multiemployer Plan from Williams or any ERISA Affiliate of any notice, concerning the imposition of Withdrawal Liability or a determination that a Multiemployer Plan is, or is expected to be, insolvent, within the meaning of Title IV of ERISA, other than (in the case of clauses (a) through (g) of this definition) where the matters described in such clauses, in the aggregate, could not reasonably be expected to have a Material Adverse Effect.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thereto), as in effect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163" w:name="page164"/>
    <w:bookmarkEnd w:id="163"/>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having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right="60" w:hanging="4"/>
        <w:spacing w:after="0" w:line="253"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Lender (other than an assignee pursuant to a request by the Borrowers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U.S. federal withholding Tax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from a Borrower with respect to such withholding Tax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(c) any Tax that is attributable to such Lender’s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or (d) any withholding Taxes imposed by FATCA.</w:t>
      </w:r>
    </w:p>
    <w:p>
      <w:pPr>
        <w:spacing w:after="0" w:line="187"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related to the foregoing.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225"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(but if any such calculation results in a rate that is less than the Floor, such rate shall be deemed to be the Floor for purposes of such calculation).</w:t>
      </w:r>
    </w:p>
    <w:p>
      <w:pPr>
        <w:spacing w:after="0" w:line="183"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collectively, (a) that certain Left Lead Arranger Fee Letter dated as of April 28, 2026 by and among Citigroup Global Markets Inc., Wells Fargo Bank, National Association, Wells Fargo Securities, LLC, and the Borrowers, (b) that certain Passive Joint Lead Arranger Fee Letter dated as of May 19, 2026 by and among Citigroup Global Markets Inc., Wells Fargo Bank, National Association, the Joint Lead Arrangers, and the Borrowers, and (c) that certain Citibank Administrative Agent Fee Letter dated as of April 28, 2026 by and between Citigroup Global Markets Inc. and the Borrowers.</w:t>
      </w:r>
    </w:p>
    <w:p>
      <w:pPr>
        <w:spacing w:after="0" w:line="183" w:lineRule="exact"/>
        <w:rPr>
          <w:sz w:val="20"/>
          <w:szCs w:val="20"/>
          <w:color w:val="auto"/>
        </w:rPr>
      </w:pPr>
    </w:p>
    <w:p>
      <w:pPr>
        <w:ind w:left="4" w:right="6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Finance Lease Obligations</w:t>
      </w:r>
      <w:r>
        <w:rPr>
          <w:rFonts w:ascii="Times New Roman" w:cs="Times New Roman" w:eastAsia="Times New Roman" w:hAnsi="Times New Roman"/>
          <w:sz w:val="17"/>
          <w:szCs w:val="17"/>
          <w:color w:val="auto"/>
        </w:rPr>
        <w:t xml:space="preserve">” of any Person means the obligations of such Person to pay rent or other amounts under any lease of real or personal property, or a combination thereof, which obligations are required under GAAP to be classified and accounted for as finance leases, and the amount of such obligations shall be the capitalized amount thereof determined in accordance with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any lease that was treated as an operating lease under GAAP at the time it was entered into that later becomes a finance lease as a result of a change in GAAP during the life of such lease, including any renewals, and (b) any lease entered into after the date of this Agreement that would have been considered an operating lease under the provisions of GAAP in effect as of the Effective Date, in each case, shall be treated as an operating lease for all purposes under this Agreement.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64" w:name="page165"/>
    <w:bookmarkEnd w:id="164"/>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assistant treasurer or controller of such Person or the governing body of such Person.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Transaction</w:t>
      </w:r>
      <w:r>
        <w:rPr>
          <w:rFonts w:ascii="Times New Roman" w:cs="Times New Roman" w:eastAsia="Times New Roman" w:hAnsi="Times New Roman"/>
          <w:sz w:val="18"/>
          <w:szCs w:val="18"/>
          <w:color w:val="auto"/>
        </w:rPr>
        <w:t>” means, with respect to any Person (a) any prepaid forward sale of oil, gas or minerals by such Person (other than gas balancing arrangements in the ordinary course of business), that is intended primarily as a borrowing of funds, excluding volumetric production payments and (b) any interest rate, currency, commodity or other swap, collar, cap, option or other derivative that is intended primarily as a borrowing of funds (excluding interest rate, currency, commodity or other swaps, collars, caps, options or other derivatives to hedge against risks for non-speculative purposes), with the amount of the obligations of such Person thereunder being the net obligations of such Person thereunder.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of (a) each Subsidiary of Williams that executes a Guaranty in accordance with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 and (b) the respective successors of such Subsidiary, in each case until any such Subsidiary shall be released and relieved of its obligations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a guaranty executed by any Guarantor in favor of the Administrative Agent and the Lenders in form and substance reasonably agreed between Williams and the Administrative Agent.</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in each case regulated pursuant to any Environmental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65" w:name="page166"/>
    <w:bookmarkEnd w:id="165"/>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 financial instrument or security which is used as a cash flow or fair value hedge to manage the risk associated with a change in interest rates, foreign currency exchange rates or commodity prices.</w:t>
      </w:r>
    </w:p>
    <w:p>
      <w:pPr>
        <w:spacing w:after="0" w:line="162"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tenor of at least 20 years, which provides for the optional or mandatory deferral of interest or distributions, issued by any Borrower, or any business trusts, limited liability companies, limited partnerships or similar entities (a) substantially all of the common equity, general partner or similar interests of which are owned (either directly or indirectly through one or more wholly owned Subsidiaries) at all times by Williams or any of its Subsidiaries, (b) that have been formed for the purpose of issuing hybrid securities or deferrable interest subordinated debt, and (c) substantially all the assets of which consist of (i) subordinated debt of Williams or a Subsidiary of Williams, and (ii) payments made from time to time on the subordinated debt.</w:t>
      </w:r>
    </w:p>
    <w:p>
      <w:pPr>
        <w:spacing w:after="0" w:line="187"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owned or hereafter acquired by a Borrower or any of its Subsidiaries in any and all oil, gas and other liquid or gaseous hydrocarbon properties and interests, including without limitation, mineral fee or lease interests, production sharing agreements, concession agreements, license agreements, service agreements, risk service agreements or similar Hydrocarbon interests granted by an appropriate Governmental Authority, farmout, overriding royalty and royalty interests, net profit interests, oil payments, production payment interests and similar interests in Hydrocarbons, including any reserved or residual interests of whatever nature.</w:t>
      </w:r>
    </w:p>
    <w:p>
      <w:pPr>
        <w:spacing w:after="0" w:line="183"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oil, gas, casing head gas, condensate, distillate, liquid hydrocarbons, gaseous hydrocarbons, all products refined, separated, settled and dehydrated therefrom, including, without limitation, kerosene, liquefied petroleum gas, refined lubricating oils, diesel fuel, drip gasoline, natural gasoline, helium, sulfur and all other minerals.</w:t>
      </w:r>
    </w:p>
    <w:p>
      <w:pPr>
        <w:spacing w:after="0" w:line="176" w:lineRule="exact"/>
        <w:rPr>
          <w:sz w:val="20"/>
          <w:szCs w:val="20"/>
          <w:color w:val="auto"/>
        </w:rPr>
      </w:pPr>
    </w:p>
    <w:p>
      <w:pPr>
        <w:ind w:left="4" w:right="14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the repayment of money borrowed which are or should be shown on a balance sheet as debt in accordance with GAAP, (b) all obligations of such Person for the deferred purchase price of property or services (other than trade payables), which obligation is, individually, in excess of $150,000,000, (c) all Finance Lease Obligations of such Person, (d) all obligations of such Person under any Financing Transaction, (e) all Attributable Obligations of such Person with respect to any Sale and Leaseback Transaction, and (f) all obligations of such Person under guaranties in respect of, and obligations (contingent or otherwise) to purchase or otherwise acquire, or otherwise to assure a creditor against loss in respect of, Indebtedness or obligations of others of the kinds referred to in clauses</w:t>
      </w:r>
    </w:p>
    <w:p>
      <w:pPr>
        <w:spacing w:after="0" w:line="5" w:lineRule="exact"/>
        <w:rPr>
          <w:sz w:val="20"/>
          <w:szCs w:val="20"/>
          <w:color w:val="auto"/>
        </w:rPr>
      </w:pPr>
    </w:p>
    <w:p>
      <w:pPr>
        <w:ind w:left="4" w:hanging="4"/>
        <w:spacing w:after="0" w:line="265" w:lineRule="auto"/>
        <w:tabs>
          <w:tab w:leader="none" w:pos="24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(e) of this definition;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Indebtedness shall not include (1) Non-Recourse Debt, (2) Performance Guaranties, (3) monetary obligations or guaranties of monetary obligations of Persons as lessee under leases (other than, to the extent provided hereinabove, Attributable Obligations) that would have been treated as operating leases in accordance with GAAP as in effect on the Effective Date (whether or not such operating lease obligations were in effect on such date), (4) any obligations of such Person under volumetric production payment arrangements, (5) International Debt, (6) Pipeline Lease Obligations, and (7) guarantees by such Person of obligations of others which are not obligations described in clauses</w:t>
      </w:r>
    </w:p>
    <w:p>
      <w:pPr>
        <w:ind w:left="4" w:right="460" w:hanging="4"/>
        <w:spacing w:after="0" w:line="260" w:lineRule="auto"/>
        <w:tabs>
          <w:tab w:leader="none" w:pos="24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of this definition, and provided further that where any such indebtedness or obligation of such Person is made jointly, or jointly and severally, with any third party or parties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66" w:name="page167"/>
    <w:bookmarkEnd w:id="16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any Subsidiary of such Person, the amount thereof for the purpose of this definition only shall be the pro rata portion thereof payable by such Person, so long as such third party or parties have not defaulted on its or their joint and several portions thereof and can reasonably be expected to perform its or their obligations thereunder. For the avoidance of doubt, “Indebtedness” of a Person in respect of letters of credit shall include, without duplication, only the principal amount of the unreimbursed obligations of such Person in respect of such letters of credit that have been drawn upon by the beneficiaries to the extent of the amount drawn, and shall include no other obligations in respect of such letters of credit.</w:t>
      </w:r>
    </w:p>
    <w:p>
      <w:pPr>
        <w:spacing w:after="0" w:line="18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 Borrower under any Loan Document and (b) to the extent not otherwise described in clause (a), Other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as to any Person, senior, unsecured, non-credit enhanced Indebtedness of such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means the Confidential Information Memorandum dated April 29, 2026 relating to Williams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Maturity Date</w:t>
      </w:r>
      <w:r>
        <w:rPr>
          <w:rFonts w:ascii="Times New Roman" w:cs="Times New Roman" w:eastAsia="Times New Roman" w:hAnsi="Times New Roman"/>
          <w:sz w:val="18"/>
          <w:szCs w:val="18"/>
          <w:color w:val="auto"/>
        </w:rPr>
        <w:t>” has the meaning set forth in the definition of “Maturity Date”.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a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being in the form of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Business Day of each March, June, September and December, and (b) with respect to any SOFR Loan, the last Business Day of the Interest Period applicable to the Borrowing of which such Loan is a part and, in the case of a SOFR Borrowing with an Interest Period of more than three (3) months’ duration, each day that occurs an integral multiple of three (3) months after the first day of such Interest Period.</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one, three, or six months (in each case, other than any tenor that has been removed from this definition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of this definition,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Debt</w:t>
      </w:r>
      <w:r>
        <w:rPr>
          <w:rFonts w:ascii="Times New Roman" w:cs="Times New Roman" w:eastAsia="Times New Roman" w:hAnsi="Times New Roman"/>
          <w:sz w:val="18"/>
          <w:szCs w:val="18"/>
          <w:color w:val="auto"/>
        </w:rPr>
        <w:t>” means the Indebtedness of any International Subsidiary.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167" w:name="page168"/>
    <w:bookmarkEnd w:id="167"/>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International Subsidiary</w:t>
      </w:r>
      <w:r>
        <w:rPr>
          <w:rFonts w:ascii="Times New Roman" w:cs="Times New Roman" w:eastAsia="Times New Roman" w:hAnsi="Times New Roman"/>
          <w:sz w:val="18"/>
          <w:szCs w:val="18"/>
          <w:color w:val="auto"/>
        </w:rPr>
        <w:t>” means any subsidiary of Williams that is not incorporated or organized under the laws of the United States of America, any State thereof or the District of Columbia.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Citibank, N.A., Wells Fargo Securities, LLC, BofA Securities, Inc., Barclays Bank PLC, JPMorgan Chase Bank, N.A., Mizuho Bank, Ltd., Morgan Stanley Senior Funding, Inc., MUFG Bank, Ltd., RBC Capital Markets, and The Bank of Nova Scotia, Houston Branch as joint lead arrangers and joint book runners.</w:t>
      </w:r>
    </w:p>
    <w:p>
      <w:pPr>
        <w:spacing w:after="0" w:line="176" w:lineRule="exact"/>
        <w:rPr>
          <w:sz w:val="20"/>
          <w:szCs w:val="20"/>
          <w:color w:val="auto"/>
        </w:rPr>
      </w:pPr>
    </w:p>
    <w:p>
      <w:pPr>
        <w:ind w:right="3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Leidy South Project</w:t>
      </w:r>
      <w:r>
        <w:rPr>
          <w:rFonts w:ascii="Times New Roman" w:cs="Times New Roman" w:eastAsia="Times New Roman" w:hAnsi="Times New Roman"/>
          <w:sz w:val="18"/>
          <w:szCs w:val="18"/>
          <w:color w:val="auto"/>
        </w:rPr>
        <w:t>” means the project to construct and operate pipeline replacement, looping, and compression facilities in Pennsylvania to increase firm incremental transportation service on the TGPL system by 582,400 dekatherms per day for which TGPL was granted certificates of public convenience and necessity by the United States Federal Energy Regulatory Commission in the Order Issuing Certificates and Approving Abandonment (July 17, 2020), as may be amended from time to time, included in Docket No. CP19-494-000.</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Appointment Period</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Revolving Lenders.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finance lease or title retention agreement relating to such asset.</w:t>
      </w:r>
    </w:p>
    <w:p>
      <w:pPr>
        <w:spacing w:after="0" w:line="176"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Note, the Fee Letters, the Guaranties, and all other agreements, certificates, documents, instruments and writings at any time delivered in connection herewith or therewith (exclusive of term sheets and commitment letters).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22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the financial condition, operations, or properties of Williams and its Subsidiaries, taken as a whole, as indicated in the quarterly or annual financial statements of Williams.</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with respect to any Borrower, Indebtedness (other than the Loans), of any one or more of such Borrower and its Subsidiaries in an aggregate principal amount exceeding $150,000,000.</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means, for any Person, the construction or expansion of any capital project of such Person or any of its Subsidiaries or any entity with respect to which it holds an equity method investment, the aggregate capital cost of which exceeds $10,000,000.</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shall mean, for any Person, with respect to each Material Project of such Person: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68" w:name="page169"/>
    <w:bookmarkEnd w:id="168"/>
    <w:p>
      <w:pPr>
        <w:ind w:right="240" w:firstLine="987"/>
        <w:spacing w:after="0" w:line="257" w:lineRule="auto"/>
        <w:tabs>
          <w:tab w:leader="none" w:pos="128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Commercial Operation Date of a Material Project (but including the fiscal quarter in which such Commercial Operation Date occurs), a percentage (based on the then-current completion percentage of such Material Project) of an amount to be approved by the Administrative Agent as the projected Consolidated EBITDA of such Person and its Subsidiaries attributable to such Material Project for the first</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reasonably deemed appropriate by Administrative Agent), which may, at such Person’s option, be added to actual Consolidated EBITDA for such Person and its Subsidiaries for the fiscal quarter in which construction of such Material Project commences and for each fiscal quarter thereafter until the Commercial Operation Date of such Material Project (including the fiscal quarter in which such Commercial Operation Date occurs, but net of any actual Consolidated EBITDA of such Person and its Subsidiaries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and (iv) longer than 270 days, 100%; and</w:t>
      </w:r>
    </w:p>
    <w:p>
      <w:pPr>
        <w:spacing w:after="0" w:line="192" w:lineRule="exact"/>
        <w:rPr>
          <w:rFonts w:ascii="Times New Roman" w:cs="Times New Roman" w:eastAsia="Times New Roman" w:hAnsi="Times New Roman"/>
          <w:sz w:val="18"/>
          <w:szCs w:val="18"/>
          <w:color w:val="auto"/>
        </w:rPr>
      </w:pPr>
    </w:p>
    <w:p>
      <w:pPr>
        <w:ind w:right="60" w:firstLine="987"/>
        <w:spacing w:after="0" w:line="258" w:lineRule="auto"/>
        <w:tabs>
          <w:tab w:leader="none" w:pos="12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of such Person and its Subsidiaries attributable to such Material Project (determined in the same manner as set forth in clause (A) above) for the balance of the four full fiscal quarter period following such Commercial Operation Date, which may, at such Person’s option, be added to actual Consolidated EBITDA for such Person and its Subsidiaries for such fiscal quarters.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225" w:lineRule="exact"/>
        <w:rPr>
          <w:sz w:val="20"/>
          <w:szCs w:val="20"/>
          <w:color w:val="auto"/>
        </w:rPr>
      </w:pPr>
    </w:p>
    <w:p>
      <w:pPr>
        <w:ind w:left="1080" w:hanging="221"/>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additions shall be allowed with respect to any Material Project unless:</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2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30 days prior to the delivery of any certificate required by the terms and provisions of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to the extent Material Project EBITDA Adjustments will be made to Consolidated EBITDA in determining compliance with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such Person shall have delivered to the Administrative Agent written pro forma projections of Consolidated EBITDA of such Person and its Subsidiaries attributable to such Material Project, and</w:t>
      </w:r>
    </w:p>
    <w:p>
      <w:pPr>
        <w:spacing w:after="0" w:line="71"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3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such certificate is required to be delivered, the Administrative Agent shall have approved (such approval not to be unreasonably withheld) such projections and shall have received such other information and documentation as the Administrative Agent may reasonably request, all in form and substance reasonably satisfactory to the Administrative Agent,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69" w:name="page170"/>
    <w:bookmarkEnd w:id="169"/>
    <w:p>
      <w:pPr>
        <w:jc w:val="both"/>
        <w:ind w:left="980" w:right="140" w:firstLine="408"/>
        <w:spacing w:after="0" w:line="266" w:lineRule="auto"/>
        <w:tabs>
          <w:tab w:leader="none" w:pos="16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all Material Project EBITDA Adjustments during any period shall be limited to 20% of the total actual Consolidated EBITDA of such Person and its Subsidiaries for such period (which total actual Consolidated EBITDA shall be determined without including any Material Project EBITDA Adjustments).</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Any Material Project EBITDA Adjustment with respect to any Material Project of an entity with respect to which such Person holds an equity method investment shall be determined as set forth above, based upon the projected (prior to the Commercial Operation Date) and actual (on and after the Commercial Operation Date) cash dividends projected to be received or actually received by such Person on a consolidated basis from such entity.</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with respect to any Borrower, each Subsidiary of such Borrower that, as of the last day of the fiscal year of such Borrower most recently ended prior to the relevant determination of Material Subsidiaries, has a net worth determined in accordance with GAAP that is greater than 10% of the Consolidated Net Worth of such Borrower as of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Non-Recourse Subsidiaries shall not be deemed to be Material Subsidiaries for any purpose of this Agreement.</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earlier of (a) the date 364 days after the Effective Date (the “Initial Maturity Date”) and (b) the termination in whole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Term-Out has become effective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the date one year and 364 days after the Effective Date (the “</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either case, if such date is not a Business Day, then the Maturity Date shall be the Business Day immediately preceding such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its successor.</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which is maintained by (or to which there is an obligation to contribute of) any Borrower or an ERISA Affiliate of any Borrower.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Revolving Lender that is not a Defaulting Lender.</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Debt</w:t>
      </w:r>
      <w:r>
        <w:rPr>
          <w:rFonts w:ascii="Times New Roman" w:cs="Times New Roman" w:eastAsia="Times New Roman" w:hAnsi="Times New Roman"/>
          <w:sz w:val="18"/>
          <w:szCs w:val="18"/>
          <w:color w:val="auto"/>
        </w:rPr>
        <w:t>” means any Indebtedness incurred by any Non-Recourse Subsidiary to finance the acquisition, improvement, installation, design, engineering, construction, development, completion, maintenance or operation of, or otherwise to pay costs and expenses relating to or provide financing for, a project, which Indebtedness does not provide for recourse against Williams or any Subsidiary of Williams (other than a Non-Recourse Subsidiary and such recourse as exists under a Performance Guaranty) or any property or asset of Williams or any Subsidiary of Williams (other than the Equity Interests in, or the property or assets of, a Non-Recourse Subsidiary) other than, in each case, recourse that consists of rights to recover dividends or distributions paid by such Non-Recourse Subsidiary. Non-Recourse Debt may become or cease to become Non-Recourse Debt on the basis of whether it satisfies this definition at the time considered.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70" w:name="page171"/>
    <w:bookmarkEnd w:id="170"/>
    <w:p>
      <w:pPr>
        <w:jc w:val="both"/>
        <w:ind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Non-Recourse Subsidiary</w:t>
      </w:r>
      <w:r>
        <w:rPr>
          <w:rFonts w:ascii="Times New Roman" w:cs="Times New Roman" w:eastAsia="Times New Roman" w:hAnsi="Times New Roman"/>
          <w:sz w:val="18"/>
          <w:szCs w:val="18"/>
          <w:color w:val="auto"/>
        </w:rPr>
        <w:t>” means (a) any subsidiary of Williams (other than a Borrower or a Subsidiary of Williams that is an owner, directly or indirectly, of any Equity Interest in any Borrower) whose principal purpose is to incur Non-Recourse Debt and/or construct, lease, own or operate the assets financed thereby, or to become a direct or indirect partner, member or other equity participant or owner in a Person created for such purpose, and substantially all of the assets of which subsidiary and such Person are limited to (i) those assets being financed (or to be financed), or the operation of which is being financed (or to be financed), in whole or in part by Non-Recourse Debt, or (ii) Equity Interests in, or Indebtedness or other obligations of, one or more other such Subsidiaries or Persons, or (iii) Indebtedness or other obligations of Williams or its Subsidiaries or other Persons and (b) any Subsidiary of a Non-Recourse Subsidiary. A Non-Recourse Subsidiary may become or cease to become a Non-Recourse Subsidiary on the basis of whether it satisfies this definition at the time considered.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any promissory notes issued by a Borrower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Agreements</w:t>
      </w:r>
      <w:r>
        <w:rPr>
          <w:rFonts w:ascii="Times New Roman" w:cs="Times New Roman" w:eastAsia="Times New Roman" w:hAnsi="Times New Roman"/>
          <w:sz w:val="18"/>
          <w:szCs w:val="18"/>
          <w:color w:val="auto"/>
        </w:rPr>
        <w:t>” means operating agreements, processing agreements, farm-out and farm-in agreements, development agreements, area of mutual interest agreements, contracts for the gathering and/or transportation of oil and natural gas, unitization agreements, pooling arrangements, joint bidding agreements, joint venture agreements, participation agreements, surface use agreements, service contracts, leases and subleases of Oil and Gas Properties or other similar agreements which are customary in the oil and gas business, howsoever designated, in each case made or entered into in the ordinary course of the oil and gas business as conducted by the Borrowers and their Subsidiaries.</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property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which relate to any of the Hydrocarbon Interests or the production, sale, purchase, exchange or processing of Hydrocarbons from or attributable to such Hydrocarbon Interest; (e) all Hydrocarbons in and under and which may be produced and saved or attributable to the Hydrocarbon Interests, the lands covered thereby and all oil and other Hydrocarbons in tanks and all rents, issues, profits, proceeds, products, revenues and other income from or attributable to the Hydrocarbon Interests; and (f) all tenements, hereditaments, appurtenances and property in any manner appertaining, belonging, affixed or incidental to the Hydrocarbon Interests, and any and all property, now owned or hereinafter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171" w:name="page172"/>
    <w:bookmarkEnd w:id="171"/>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means Portable Document Format or any other electronic format for the transmission of images.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Guaranty</w:t>
      </w:r>
      <w:r>
        <w:rPr>
          <w:rFonts w:ascii="Times New Roman" w:cs="Times New Roman" w:eastAsia="Times New Roman" w:hAnsi="Times New Roman"/>
          <w:sz w:val="18"/>
          <w:szCs w:val="18"/>
          <w:color w:val="auto"/>
        </w:rPr>
        <w:t>” means any guaranty issued in connection with any Non-Recourse Debt or International Debt that (a) if secured, is secured only by assets of, or Equity Interests in, a Non-Recourse Subsidiary or an International Subsidiary, and (b) guarantees to the provider of such Non-Recourse Debt or International Debt or any other Person the (i) performance of the improvement, installation, design, engineering, construction, acquisition, development, completion, maintenance or operation of, or otherwise affects any such act in respect of, all or any portion of the project that is financed by such Non-Recourse Debt or International Debt, (ii) completion of the minimum agreed equity contributions to the relevant Non-Recourse Subsidiary or International Subsidiary, or (iii) performance by a Non-Recourse Subsidiary or an International Subsidiary of obligations to Persons other than the provider of such Non-Recourse Debt or International Debt.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72" w:name="page173"/>
    <w:bookmarkEnd w:id="17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4" w:right="620" w:firstLine="987"/>
        <w:spacing w:after="0" w:line="282" w:lineRule="auto"/>
        <w:tabs>
          <w:tab w:leader="none" w:pos="12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property at the time of the acquisition thereof and not created in contemplation of such acquisition by Williams or any of its Subsidiaries, whether or not assumed by Williams or any of its Subsidiaries;</w:t>
      </w:r>
    </w:p>
    <w:p>
      <w:pPr>
        <w:spacing w:after="0" w:line="161"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25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on any property of a Subsidiary of Williams at the time it becomes a Subsidiary of Williams and not created in contemplation thereof and any Lien existing on any property of any Person at the time such Person is merged or liquidated into or consolidated with Williams (whether or not Williams is the surviving Person) or any of its Subsidiaries and not created in contemplation thereof;</w:t>
      </w:r>
    </w:p>
    <w:p>
      <w:pPr>
        <w:spacing w:after="0" w:line="17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Liens attach only to the property acquired, developed, constructed, improved, repaired or replaced and the principal amount of the Indebtedness secured by such Lien shall not exceed the gross cost of the property;</w:t>
      </w:r>
    </w:p>
    <w:p>
      <w:pPr>
        <w:spacing w:after="0" w:line="179"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25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earnest money deposits made by Williams or a Subsidiary of Williams in connection with any letter of intent or purchase agreement with respect to an acquisition or other investment permitted hereunder;</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and related asset proceeds thereof arising in connection with a receivables financing and any Lien held by the purchaser of receivables derived from property or assets sold by Williams or any of its Subsidiaries and securing such receivables resulting from the exercise of any rights arising out of defaults on such receivables;</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constituting Liens now or hereafter existing and any renewals or extensions thereof;</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Borrower or any of its Subsidiaries;</w:t>
      </w:r>
    </w:p>
    <w:p>
      <w:pPr>
        <w:spacing w:after="0" w:line="225" w:lineRule="exact"/>
        <w:rPr>
          <w:rFonts w:ascii="Times New Roman" w:cs="Times New Roman" w:eastAsia="Times New Roman" w:hAnsi="Times New Roman"/>
          <w:sz w:val="18"/>
          <w:szCs w:val="18"/>
          <w:color w:val="auto"/>
        </w:rPr>
      </w:pPr>
    </w:p>
    <w:p>
      <w:pPr>
        <w:ind w:left="4" w:firstLine="987"/>
        <w:spacing w:after="0" w:line="268" w:lineRule="auto"/>
        <w:tabs>
          <w:tab w:leader="none" w:pos="121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incurred to refund, extend, refinance or otherwise replace Indebtedness (“</w:t>
      </w:r>
      <w:r>
        <w:rPr>
          <w:rFonts w:ascii="Times New Roman" w:cs="Times New Roman" w:eastAsia="Times New Roman" w:hAnsi="Times New Roman"/>
          <w:sz w:val="17"/>
          <w:szCs w:val="17"/>
          <w:u w:val="single" w:color="auto"/>
          <w:color w:val="auto"/>
        </w:rPr>
        <w:t>Refinanced Indebtedness</w:t>
      </w:r>
      <w:r>
        <w:rPr>
          <w:rFonts w:ascii="Times New Roman" w:cs="Times New Roman" w:eastAsia="Times New Roman" w:hAnsi="Times New Roman"/>
          <w:sz w:val="17"/>
          <w:szCs w:val="17"/>
          <w:color w:val="auto"/>
        </w:rPr>
        <w:t xml:space="preserve">”) secured by a Lien permitted to be incurred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principal amount of such Refinanced Indebtedness does not exceed the principal amount of Indebtedness refinanced (plus the amount of penalties, premiums, fees, accrued interest and reasonable expenses and other obligations incurred therewith) at the time of such refunding, extension, refinancing or replacement and (ii) the Liens securing the Refinanced Indebtedness are limited to either (A) substantially the same collateral that secured, at the time of such refunding, extension, refinancing or replacement, the Indebtedness so refunded, extended, refinanced or replaced or (B) other collateral of reasonably equivalent value of the collateral described in clause</w:t>
      </w:r>
    </w:p>
    <w:p>
      <w:pPr>
        <w:spacing w:after="0" w:line="4"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173" w:name="page174"/>
    <w:bookmarkEnd w:id="173"/>
    <w:p>
      <w:pPr>
        <w:ind w:left="-60" w:right="200" w:firstLine="987"/>
        <w:spacing w:after="0" w:line="282" w:lineRule="auto"/>
        <w:tabs>
          <w:tab w:leader="none" w:pos="118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and pledges of the Equity Interests of any joint venture owned by Williams or any of its Subsidiaries to the extent securing Indebtedness of such joint venture that is non-recourse to Williams or any of its Subsidiaries;</w:t>
      </w:r>
    </w:p>
    <w:p>
      <w:pPr>
        <w:spacing w:after="0" w:line="162" w:lineRule="exact"/>
        <w:rPr>
          <w:sz w:val="20"/>
          <w:szCs w:val="20"/>
          <w:color w:val="auto"/>
        </w:rPr>
      </w:pPr>
    </w:p>
    <w:p>
      <w:pPr>
        <w:ind w:left="-60" w:right="380" w:firstLine="987"/>
        <w:spacing w:after="0" w:line="282" w:lineRule="auto"/>
        <w:tabs>
          <w:tab w:leader="none" w:pos="118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or assumed by Williams or any of its Subsidiaries on oil, gas, coal or other mineral or timber property, owned or leased by Williams or any of its Subsidiaries in the ordinary course of the business;</w:t>
      </w:r>
    </w:p>
    <w:p>
      <w:pPr>
        <w:spacing w:after="0" w:line="162" w:lineRule="exact"/>
        <w:rPr>
          <w:sz w:val="20"/>
          <w:szCs w:val="20"/>
          <w:color w:val="auto"/>
        </w:rPr>
      </w:pPr>
    </w:p>
    <w:p>
      <w:pPr>
        <w:ind w:left="-60" w:firstLine="987"/>
        <w:spacing w:after="0" w:line="261"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products and proceeds (including insurance, condemnation and eminent domain proceeds) of and accessions to, and contract or other rights (including rights under insurance policies and product warranties) derivative of or relating to, property permitted to be subject to Liens but subject to the same restrictions and limitations set forth in this Agreement as to Liens on such property (including the requirement that such Liens on products, proceeds, accessions and rights secure only obligations that such property is permitted to secure);</w:t>
      </w:r>
    </w:p>
    <w:p>
      <w:pPr>
        <w:spacing w:after="0" w:line="179" w:lineRule="exact"/>
        <w:rPr>
          <w:rFonts w:ascii="Times New Roman" w:cs="Times New Roman" w:eastAsia="Times New Roman" w:hAnsi="Times New Roman"/>
          <w:sz w:val="18"/>
          <w:szCs w:val="18"/>
          <w:color w:val="auto"/>
        </w:rPr>
      </w:pPr>
    </w:p>
    <w:p>
      <w:pPr>
        <w:ind w:left="-60" w:right="40" w:firstLine="987"/>
        <w:spacing w:after="0" w:line="266" w:lineRule="auto"/>
        <w:tabs>
          <w:tab w:leader="none" w:pos="118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securing Indebtedness neither assumed nor guaranteed by Williams or a Subsidiary of Williams nor on which it customarily pays interest, existing upon real estate or rights in or relating to real estate (including rights-of-way and easements) acquired by Williams or such Subsidiary, which Liens do not materially impair the use of such property for the purposes for which it is held by Williams or such Subsidiary;</w:t>
      </w:r>
    </w:p>
    <w:p>
      <w:pPr>
        <w:spacing w:after="0" w:line="175" w:lineRule="exact"/>
        <w:rPr>
          <w:rFonts w:ascii="Times New Roman" w:cs="Times New Roman" w:eastAsia="Times New Roman" w:hAnsi="Times New Roman"/>
          <w:sz w:val="18"/>
          <w:szCs w:val="18"/>
          <w:color w:val="auto"/>
        </w:rPr>
      </w:pPr>
    </w:p>
    <w:p>
      <w:pPr>
        <w:ind w:left="-60" w:right="660" w:firstLine="987"/>
        <w:spacing w:after="0" w:line="282" w:lineRule="auto"/>
        <w:tabs>
          <w:tab w:leader="none" w:pos="118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or hereafter created on any office equipment, data processing equipment (including computer and computer peripheral equipment) or transportation equipment (including motor vehicles, aircraft and marine vessels);</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Liens incidental to construction or maintenance;</w:t>
      </w:r>
    </w:p>
    <w:p>
      <w:pPr>
        <w:spacing w:after="0" w:line="225" w:lineRule="exact"/>
        <w:rPr>
          <w:rFonts w:ascii="Times New Roman" w:cs="Times New Roman" w:eastAsia="Times New Roman" w:hAnsi="Times New Roman"/>
          <w:sz w:val="18"/>
          <w:szCs w:val="18"/>
          <w:color w:val="auto"/>
        </w:rPr>
      </w:pPr>
    </w:p>
    <w:p>
      <w:pPr>
        <w:ind w:left="-60" w:right="40" w:firstLine="987"/>
        <w:spacing w:after="0" w:line="266" w:lineRule="auto"/>
        <w:tabs>
          <w:tab w:leader="none" w:pos="118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by Williams or a Subsidiary of Williams on any contract (or any rights thereunder or proceeds therefrom) providing for advances by Williams or such Subsidiary to finance gas exploration and development or to finance acquisition or construction of gathering systems, which Lien is created to secure Indebtedness incurred to finance such advance;</w:t>
      </w:r>
    </w:p>
    <w:p>
      <w:pPr>
        <w:spacing w:after="0" w:line="175" w:lineRule="exact"/>
        <w:rPr>
          <w:rFonts w:ascii="Times New Roman" w:cs="Times New Roman" w:eastAsia="Times New Roman" w:hAnsi="Times New Roman"/>
          <w:sz w:val="18"/>
          <w:szCs w:val="18"/>
          <w:color w:val="auto"/>
        </w:rPr>
      </w:pPr>
    </w:p>
    <w:p>
      <w:pPr>
        <w:ind w:left="-60" w:right="580" w:firstLine="987"/>
        <w:spacing w:after="0" w:line="282" w:lineRule="auto"/>
        <w:tabs>
          <w:tab w:leader="none" w:pos="11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on cash, short term investments and letters of credit securing obligations of Williams or any of its Subsidiaries under currency hedges and interest rate hedges;</w:t>
      </w:r>
    </w:p>
    <w:p>
      <w:pPr>
        <w:spacing w:after="0" w:line="161"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any Loan Document;</w:t>
      </w:r>
    </w:p>
    <w:p>
      <w:pPr>
        <w:spacing w:after="0" w:line="225" w:lineRule="exact"/>
        <w:rPr>
          <w:rFonts w:ascii="Times New Roman" w:cs="Times New Roman" w:eastAsia="Times New Roman" w:hAnsi="Times New Roman"/>
          <w:sz w:val="18"/>
          <w:szCs w:val="18"/>
          <w:color w:val="auto"/>
        </w:rPr>
      </w:pPr>
    </w:p>
    <w:p>
      <w:pPr>
        <w:ind w:left="-60" w:firstLine="987"/>
        <w:spacing w:after="0" w:line="266" w:lineRule="auto"/>
        <w:tabs>
          <w:tab w:leader="none" w:pos="11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customs duties or other governmental charges or assessments that are not at the time determined (or, if determined, are not at the time delinquent), or that are delinquent but the validity of which is being contested in good faith by appropriate proceedings and with respect to which reserves in conformity with GAAP, if required by such principles, have been provided on the books of the relevant entity;</w:t>
      </w:r>
    </w:p>
    <w:p>
      <w:pPr>
        <w:spacing w:after="0" w:line="175" w:lineRule="exact"/>
        <w:rPr>
          <w:rFonts w:ascii="Times New Roman" w:cs="Times New Roman" w:eastAsia="Times New Roman" w:hAnsi="Times New Roman"/>
          <w:sz w:val="18"/>
          <w:szCs w:val="18"/>
          <w:color w:val="auto"/>
        </w:rPr>
      </w:pPr>
    </w:p>
    <w:p>
      <w:pPr>
        <w:ind w:left="-60" w:right="180" w:firstLine="987"/>
        <w:spacing w:after="0" w:line="282" w:lineRule="auto"/>
        <w:tabs>
          <w:tab w:leader="none" w:pos="118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master netting agreements and other agreements entered into in the ordinary course of business in connection with hedging obligations, so long as such Liens encumber only amounts owed under the hedges covered by such agreements;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500" w:top="270" w:right="519" w:bottom="1440" w:gutter="0" w:footer="0" w:header="0"/>
        </w:sectPr>
      </w:pPr>
    </w:p>
    <w:bookmarkStart w:id="174" w:name="page175"/>
    <w:bookmarkEnd w:id="174"/>
    <w:p>
      <w:pPr>
        <w:ind w:left="4" w:right="440" w:firstLine="987"/>
        <w:spacing w:after="0" w:line="282" w:lineRule="auto"/>
        <w:tabs>
          <w:tab w:leader="none" w:pos="125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cash deposits in the nature of a right of setoff, banker’s lien, counterclaim or netting of cash amounts owed arising in the ordinary course of business on deposit accounts;</w:t>
      </w:r>
    </w:p>
    <w:p>
      <w:pPr>
        <w:spacing w:after="0" w:line="161" w:lineRule="exact"/>
        <w:rPr>
          <w:rFonts w:ascii="Times New Roman" w:cs="Times New Roman" w:eastAsia="Times New Roman" w:hAnsi="Times New Roman"/>
          <w:sz w:val="18"/>
          <w:szCs w:val="18"/>
          <w:color w:val="auto"/>
        </w:rPr>
      </w:pPr>
    </w:p>
    <w:p>
      <w:pPr>
        <w:ind w:left="4" w:right="380" w:firstLine="987"/>
        <w:spacing w:after="0" w:line="261" w:lineRule="auto"/>
        <w:tabs>
          <w:tab w:leader="none" w:pos="129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Non-Recourse Debt of a Non-Recourse Subsidiary on the assets (and the income and proceeds therefrom) of such Non-Recourse Subsidiary that are not owned by Williams or any of its Subsidiaries on the Effective Date and that are acquired, developed, operated and/or constructed with the proceeds of (i) such Non-Recourse Debt or investments in such Non-Recourse Subsidiary or (ii) Non-Recourse Debt or investments referred to in clause (i) refinanced in whole or in part by such Non-Recourse Debt;</w:t>
      </w:r>
    </w:p>
    <w:p>
      <w:pPr>
        <w:spacing w:after="0" w:line="179" w:lineRule="exact"/>
        <w:rPr>
          <w:rFonts w:ascii="Times New Roman" w:cs="Times New Roman" w:eastAsia="Times New Roman" w:hAnsi="Times New Roman"/>
          <w:sz w:val="18"/>
          <w:szCs w:val="18"/>
          <w:color w:val="auto"/>
        </w:rPr>
      </w:pPr>
    </w:p>
    <w:p>
      <w:pPr>
        <w:ind w:left="4" w:right="20" w:firstLine="987"/>
        <w:spacing w:after="0" w:line="257" w:lineRule="auto"/>
        <w:tabs>
          <w:tab w:leader="none" w:pos="125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Non-Recourse Debt of a Non-Recourse Subsidiary on the Equity Interests and assets (and the income and proceeds therefrom) of such Non-Recourse Subsidiary that are owned by Williams or any of its Subsidiaries on the Effective Date (“</w:t>
      </w:r>
      <w:r>
        <w:rPr>
          <w:rFonts w:ascii="Times New Roman" w:cs="Times New Roman" w:eastAsia="Times New Roman" w:hAnsi="Times New Roman"/>
          <w:sz w:val="18"/>
          <w:szCs w:val="18"/>
          <w:u w:val="single" w:color="auto"/>
          <w:color w:val="auto"/>
        </w:rPr>
        <w:t>Existing Assets</w:t>
      </w:r>
      <w:r>
        <w:rPr>
          <w:rFonts w:ascii="Times New Roman" w:cs="Times New Roman" w:eastAsia="Times New Roman" w:hAnsi="Times New Roman"/>
          <w:sz w:val="18"/>
          <w:szCs w:val="18"/>
          <w:color w:val="auto"/>
        </w:rPr>
        <w:t>”) and that are developed, operated and/or constructed with the proceeds of (i) such Non-Recourse Debt or investments in such Non-Recourse Subsidiary or</w:t>
      </w:r>
    </w:p>
    <w:p>
      <w:pPr>
        <w:spacing w:after="0" w:line="1" w:lineRule="exact"/>
        <w:rPr>
          <w:rFonts w:ascii="Times New Roman" w:cs="Times New Roman" w:eastAsia="Times New Roman" w:hAnsi="Times New Roman"/>
          <w:sz w:val="18"/>
          <w:szCs w:val="18"/>
          <w:color w:val="auto"/>
        </w:rPr>
      </w:pPr>
    </w:p>
    <w:p>
      <w:pPr>
        <w:ind w:left="4" w:right="220" w:hanging="4"/>
        <w:spacing w:after="0" w:line="255" w:lineRule="auto"/>
        <w:tabs>
          <w:tab w:leader="none" w:pos="26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Non-Recourse Debt or investments referred to in clause (i) refinanced in whole or in part by such Non-Recourse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(determined as of the Effective Date) of Existing Assets on which Liens may be granted pursuant to this clause (x) shall not exceed $500,000,000;</w:t>
      </w:r>
    </w:p>
    <w:p>
      <w:pPr>
        <w:spacing w:after="0" w:line="185"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International Debt so long as such Liens do not encumber any assets of the Borrower or any of its Subsidiaries (other than the Equity Interests of the International Subsidiary that is the borrower of such International Debt);</w:t>
      </w:r>
    </w:p>
    <w:p>
      <w:pPr>
        <w:spacing w:after="0" w:line="16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security given to secure bids, tenders, trade contracts, leases, government contracts, or to secure or in lieu of surety and appeal bonds, performance and return of money bonds, in each case to secure obligations arising in the ordinary course of business of the Borrower and its Subsidiaries;</w:t>
      </w:r>
    </w:p>
    <w:p>
      <w:pPr>
        <w:spacing w:after="0" w:line="176" w:lineRule="exact"/>
        <w:rPr>
          <w:sz w:val="20"/>
          <w:szCs w:val="20"/>
          <w:color w:val="auto"/>
        </w:rPr>
      </w:pPr>
    </w:p>
    <w:p>
      <w:pPr>
        <w:ind w:left="4" w:firstLine="987"/>
        <w:spacing w:after="0" w:line="266" w:lineRule="auto"/>
        <w:tabs>
          <w:tab w:leader="none" w:pos="13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security given to secure public or statutory obligations and deposits as security for the payment of Taxes, other governmental assessments or other similar governmental charges, in each case to secure obligations of a Borrower or any of its Subsidiaries arising in the ordinary course of business; and</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Oil and Gas Agreements to secure compliance with such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referred to in this clause is for claims which are not delinquent or which are being contested in good faith by appropriate action and for which adequate reserves have been maintained in accordance with GAAP,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such Lien referred to in this clause does not materially impair the use of the property covered by such Lien for the purposes for which such property is held by any Borrower or any Subsidiary or materially impair the value of such property subject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such Liens are limited to property, including all relevant Oil and Gas Properties, that are the subject of the relevant Oil and Gas Agreement.</w:t>
      </w:r>
    </w:p>
    <w:p>
      <w:pPr>
        <w:spacing w:after="0" w:line="187" w:lineRule="exact"/>
        <w:rPr>
          <w:sz w:val="20"/>
          <w:szCs w:val="20"/>
          <w:color w:val="auto"/>
        </w:rPr>
      </w:pPr>
    </w:p>
    <w:p>
      <w:pPr>
        <w:jc w:val="both"/>
        <w:ind w:left="4" w:right="380" w:firstLine="991"/>
        <w:spacing w:after="0" w:line="266" w:lineRule="auto"/>
        <w:rPr>
          <w:sz w:val="20"/>
          <w:szCs w:val="20"/>
          <w:color w:val="auto"/>
        </w:rPr>
      </w:pPr>
      <w:r>
        <w:rPr>
          <w:rFonts w:ascii="Times New Roman" w:cs="Times New Roman" w:eastAsia="Times New Roman" w:hAnsi="Times New Roman"/>
          <w:sz w:val="18"/>
          <w:szCs w:val="18"/>
          <w:color w:val="auto"/>
        </w:rPr>
        <w:t>Each of the foregoing paragraphs (a) through (bb) shall also be deemed to permit (i) appropriate Uniform Commercial Code and other similar filings to perfect the Liens permitted by such paragraph and (ii) Liens on the products and proceeds (including insurance, condemnation and eminent domain proceeds) of and accessions to, and contract or other rights (including rights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175" w:name="page176"/>
    <w:bookmarkEnd w:id="17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insurance policies and product warranties) derivative of or relating to, the property permitted to be encumbered under such paragraph, but subject to the same restrictions and limitations herein set forth as to Liens on such property (including the requirement that such Liens on products, proceeds, accessions and rights secure only the specified obligations, and in the amount, that such property is permitted to secure).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w:t>
      </w:r>
      <w:r>
        <w:rPr>
          <w:rFonts w:ascii="Times New Roman" w:cs="Times New Roman" w:eastAsia="Times New Roman" w:hAnsi="Times New Roman"/>
          <w:sz w:val="18"/>
          <w:szCs w:val="18"/>
          <w:color w:val="auto"/>
        </w:rPr>
        <w:t>” shall mean, for any taxable period or portion thereof:</w:t>
      </w:r>
    </w:p>
    <w:p>
      <w:pPr>
        <w:spacing w:after="0" w:line="225" w:lineRule="exact"/>
        <w:rPr>
          <w:sz w:val="20"/>
          <w:szCs w:val="20"/>
          <w:color w:val="auto"/>
        </w:rPr>
      </w:pPr>
    </w:p>
    <w:p>
      <w:pPr>
        <w:ind w:right="40" w:firstLine="987"/>
        <w:spacing w:after="0" w:line="255"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Borrower or any of its Subsidiaries that is classified as a partnership or other passthrough entity for federal income Tax purposes (including, for the avoidance of doubt, an entity that is disregarded as separate from its owner for federal income Tax purposes), payments or distributions to each member of such entity on or before each estimated payment date as well as each other applicable due date in an amount not to exceed, in the case of each such member, the product of (i) the net taxable income allocated by such Borrower or its Subsidiaries to such member (or, if such member is disregarded for federal income Tax purposes, such member’s regarded owner for federal income Tax purposes) for such taxable period or portion thereof, and (ii) the highest applicable marginal federal, state, and local Tax rates applicable to an individual or corporation, as the case may be, that is resident in Tulsa, Oklahoma; or</w:t>
      </w:r>
    </w:p>
    <w:p>
      <w:pPr>
        <w:spacing w:after="0" w:line="188"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Borrower or any of its Subsidiaries that is a member of the affiliated group of corporations filing a consolidated Tax return that includes Williams (the “</w:t>
      </w:r>
      <w:r>
        <w:rPr>
          <w:rFonts w:ascii="Times New Roman" w:cs="Times New Roman" w:eastAsia="Times New Roman" w:hAnsi="Times New Roman"/>
          <w:sz w:val="18"/>
          <w:szCs w:val="18"/>
          <w:u w:val="single" w:color="auto"/>
          <w:color w:val="auto"/>
        </w:rPr>
        <w:t>Williams Group</w:t>
      </w:r>
      <w:r>
        <w:rPr>
          <w:rFonts w:ascii="Times New Roman" w:cs="Times New Roman" w:eastAsia="Times New Roman" w:hAnsi="Times New Roman"/>
          <w:sz w:val="18"/>
          <w:szCs w:val="18"/>
          <w:color w:val="auto"/>
        </w:rPr>
        <w:t>”), payments or distributions to the common parent of the Williams Group on or before each estimated payment date as well as each other applicable due date in an amount not to exceed the amount of federal, state, and local Taxes that such Borrower or its Subsidiaries would have been required to pay for such taxable period or portion thereof (computed at the highest applicable marginal federal, state, and local Tax rates) if such Borrower or its Subsidiaries had paid such Taxes separately from Williams;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definition, (i) there shall be taken into account the character of any income, gains, or losses, and (ii) any losses previously allocated to such member (that have not reduced taxable income in a prior taxable period or portion thereof)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not previously taken into account in determining prior Tax distributions, and reasonably expected to be available to offset such net taxable income in the applicable taxable period or portion thereof, shall reduce taxable income;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amount of Permitted Tax Distributions with respect to any recipient for any taxable period shall be reduced by the cumulative amount of Permitted Tax Distributions previously distributed to such recipient with respect to such taxable period (or a portion thereof) (including Permitted Tax Distributions made in respect of estimated tax payments with respect to such taxable period).</w:t>
      </w:r>
    </w:p>
    <w:p>
      <w:pPr>
        <w:spacing w:after="0" w:line="189"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Pipeline Lease Obligations</w:t>
      </w:r>
      <w:r>
        <w:rPr>
          <w:rFonts w:ascii="Times New Roman" w:cs="Times New Roman" w:eastAsia="Times New Roman" w:hAnsi="Times New Roman"/>
          <w:sz w:val="18"/>
          <w:szCs w:val="18"/>
          <w:color w:val="auto"/>
        </w:rPr>
        <w:t>” means, for any Person, lease obligations not constituting debt for borrowed money that are classified as debt on the balance sheet of such Person in accordance with GAAP and that are related to certain natural gas expansion projects where (i) TGPL or NWP has developed a new natural gas pipeline facility, (ii) a portion of all capital expenditures, costs, and expenses related to such new natural gas pipeline facility has been funded by co-owners in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176" w:name="page177"/>
    <w:bookmarkEnd w:id="17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project, in proportion to their undivided ownership interests in such pipeline facility, and (iii) such undivided ownership interest and the associated pipeline capacity are being leased by TGPL or NWP to provide transportation services to third-party shippers under firm transportation agreements. As of the Effective Date, Pipeline Lease Obligations include, are anticipated to include, or will include, but are not limited to, those related to the Leidy South Project, the Dalton Expansion Project, and the Atlantic Sunrise Project.</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as defined in Section 3(2) of ERISA currently maintained by, or in the event such plan has terminated, to which contributions have been made or an obligation to make such contributions has accrued during any of the five plan years preceding the date of the termination of such plan by, any applicable Borrower or any ERISA Affiliate of such Borrower subject to the provisions of Title IV of ERISA or Section 412 of the Code or Section 302 of ERISA, and in respect of which Williams or any ERISA Affiliate is (or, if such plan were terminated, would under Section 4069 of ERISA be deemed to be) an “employer” as defined in Section 3(5) of ERISA.</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Citibank, N.A. as its prime rate in effect at its principal office in New York, New York (but if such rate is less than the Floor for any determination, such rate shall be deemed to be the Floor for purposes of such determination). Each change in the Prime Rate shall be effective from and including the date such change is publicly announced as being effective.</w:t>
      </w:r>
    </w:p>
    <w:p>
      <w:pPr>
        <w:spacing w:after="0" w:line="180"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Rata Share</w:t>
      </w:r>
      <w:r>
        <w:rPr>
          <w:rFonts w:ascii="Times New Roman" w:cs="Times New Roman" w:eastAsia="Times New Roman" w:hAnsi="Times New Roman"/>
          <w:sz w:val="17"/>
          <w:szCs w:val="17"/>
          <w:color w:val="auto"/>
        </w:rPr>
        <w:t>” means, as to any Revolving Lender, its Commitment divided by the aggregate Commitments of all Revolving Lenders; provided that, if the Commitment of such Revolving Lender to make Loans has been terminated, then the Pro Rata Share of such Revolving Lender shall be the Credit Exposure of such Revolving Lender divided by the Aggregate Outstanding Credit Exposure of all Revolving Lenders giving effect to any assignments made pursuant to the terms hereof. The initial Pro Rata Share of each Revolving Lender is set forth opposite the name of such Revolving Lender on Schedule 2.01 or in the Assignment and Assumption pursuant to which such Revolving Lender becomes a party hereto, as applicable.</w:t>
      </w:r>
    </w:p>
    <w:p>
      <w:pPr>
        <w:spacing w:after="0" w:line="16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each of Moody’s and S&amp;P.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and (b) any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members, partners, employees, agents and advisors of such Person and such Person’s Affiliates.</w:t>
      </w:r>
    </w:p>
    <w:p>
      <w:pPr>
        <w:spacing w:after="0" w:line="54"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of the United States or the Federal Reserve Bank of New York, or a committee officially endorsed or convened by the Board of Governors of the Federal Reserve System of the United States or the Federal Reserve Bank of New York, or any successor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77" w:name="page178"/>
    <w:bookmarkEnd w:id="177"/>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(a) if no Term-Out has become effective, Revolving Lenders having Credit Exposures and unused Commitments representing more than 50% of the sum of the total Credit Exposures and unused Commitments at such time, and (b) after the effectiveness of any Term-Out, Lenders having Credit Exposures representing more than 50% of the total Credit Exposures at such time, in each case as such definition may be modified from time to time in accordance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 and subject, in any event,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with respect to Williams, the president, chief executive officer, chief financial officer, the general counsel, any vice president, the secretary, any assistant secretary, the treasurer, any assistant treasurer, or the controller of Williams or any other officer designated as a “Responsible Officer” by the board of directors of Williams and (b) with respect to any other Person, the president, chief executive officer, chief financial officer, the general counsel, any vice president, the secretary, any assistant secretary, the treasurer, any assistant treasurer, or the controller of such Person or any other officer designated as a “Responsible Officer” by the board of directors (or equivalent governing body) of such Person.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with respect to any Person, any dividend or other distribution (whether in cash, securities or other property) with respect to any class of Equity Interests of such Person, or any payment (whether in cash, securities or other property), including any sinking fund or similar deposit, on account of the purchase, redemption, retirement, acquisition, cancellation or termination of any Equity Interests of such Person or any option, warrant or other right to acquire any Equity Interests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dividends, distributions or payments of common Equity Interests of such Person, (b) any Equity Interest split, Equity Interest reverse split or similar transactions and (c) Williams’ open market repurchase of any of its Equity Interests and acquisitions by officers, directors and employees of Williams of Equity Interests in Williams through cashless exercise of options, warrants or other rights to acquire Equity Interests in Williams issued pursuant to an employment, equity award, equity option or equity appreciation agreement or plans entered into by Williams in the ordinary course of business, in each case shall be deemed not to be “Restricted Payments”.</w:t>
      </w:r>
    </w:p>
    <w:p>
      <w:pPr>
        <w:spacing w:after="0" w:line="18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an Assignment and Assumption or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other than any such Person that ceases to be a party hereto pursuant to an Assignment and Assumption.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of any Person means any arrangement entered into by such Person or any Subsidiary of such Person, directly or indirectly, whereby such Person or any Subsidiary of such Person shall sell or transfer any property, whether now owned or hereafter acquired to any other Person (a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and whereby such first Person or any Subsidiary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178" w:name="page179"/>
    <w:bookmarkEnd w:id="178"/>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first Person shall then or thereafter rent or lease as lessee such property or any part thereof or rent or lease as lessee from such Transferee or any other Person other property which such first Person or any Subsidiary of such first Person intends to use for substantially the same purpose or purposes as the property sold or transferred.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 When used in reference to any Loan or Borrowing, “SOFR” refers to a Loan, or Loans, in the case of a Borrowing, which bear interest at a rate determined by reference to Term SOFR (other than pursuant to clause (c) of the definition of Alternate Base Rate).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on a particular date,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means one or more acquisitions of assets, Equity Interests, entities, operating lines or divisions in any fiscal quarter for an aggregate purchase price of not less than $25,000,000, whether effectuated in one or a series of related transactions.</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Deferred Revenue</w:t>
      </w:r>
      <w:r>
        <w:rPr>
          <w:rFonts w:ascii="Times New Roman" w:cs="Times New Roman" w:eastAsia="Times New Roman" w:hAnsi="Times New Roman"/>
          <w:sz w:val="18"/>
          <w:szCs w:val="18"/>
          <w:color w:val="auto"/>
        </w:rPr>
        <w:t>” means, for any period and for any Person, cash payments received or amounts invoiced by such Person during such period in respect of services performed or capacity provided under a transportation or shipping contract, that are required under GAAP to be treated as deferred revenue of such Person. For the avoidance of doubt, Specified Deferred Revenue shall not include deferred revenue resulting from cash payments received from customers for construction reimbursements, contract prepayments, or one-time contract settlements or restructurings.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specified Person:</w:t>
      </w:r>
    </w:p>
    <w:p>
      <w:pPr>
        <w:spacing w:after="0" w:line="252" w:lineRule="exact"/>
        <w:rPr>
          <w:sz w:val="20"/>
          <w:szCs w:val="20"/>
          <w:color w:val="auto"/>
        </w:rPr>
      </w:pPr>
    </w:p>
    <w:p>
      <w:pPr>
        <w:ind w:left="960" w:right="80" w:hanging="532"/>
        <w:spacing w:after="0" w:line="266"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w:t>
      </w:r>
    </w:p>
    <w:p>
      <w:pPr>
        <w:spacing w:after="0" w:line="202"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(whether general or limited) or limited liability company (i) the sole general partner or member of which is such Person or a Subsidiary of such Person, or (ii) if there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79" w:name="page180"/>
    <w:bookmarkEnd w:id="179"/>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is more than a single general partner or member, either (A) the only managing general partners or managing members of which are such Person or one or more Subsidiaries of such Person (or any combination thereof) or (B) such Person owns or controls, directly or indirectly, a majority of the outstanding general partner interests, member interests or other Voting Stock of such partnership or limited liability company,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the Borrower does not include (1) any Non-Recourse Subsidiary and (2) any International Subsidiary.</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has the meaning set forth in the definition of “Maturity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Term-Out</w:t>
      </w:r>
      <w:r>
        <w:rPr>
          <w:rFonts w:ascii="Times New Roman" w:cs="Times New Roman" w:eastAsia="Times New Roman" w:hAnsi="Times New Roman"/>
          <w:sz w:val="18"/>
          <w:szCs w:val="18"/>
          <w:color w:val="auto"/>
        </w:rPr>
        <w:t xml:space="preserve">” means Williams’ election, at its option, to have the entire principal balance of the Loans of one or more Borrowers then outstanding continued as and converted into non-revolving Term Loans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rate per annum equal to:</w:t>
      </w:r>
    </w:p>
    <w:p>
      <w:pPr>
        <w:spacing w:after="0" w:line="225" w:lineRule="exact"/>
        <w:rPr>
          <w:sz w:val="20"/>
          <w:szCs w:val="20"/>
          <w:color w:val="auto"/>
        </w:rPr>
      </w:pPr>
    </w:p>
    <w:p>
      <w:pPr>
        <w:ind w:right="20" w:firstLine="987"/>
        <w:spacing w:after="0" w:line="254" w:lineRule="auto"/>
        <w:tabs>
          <w:tab w:leader="none" w:pos="123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80" w:name="page181"/>
    <w:bookmarkEnd w:id="180"/>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under clause (a) or clause (b) above) shall be less than the Floor, then Term SOFR shall be deemed to be the Floor.</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signature and delivery by the Borrowers of this Agreement and the borrowing of Loans.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Alternate Base Rate.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requirements in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in each case, such day is also a Business Day.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(without regard to the occurrence of any contingency) to vote in the election of the board of directors (or similar governing body)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Williams</w:t>
      </w:r>
      <w:r>
        <w:rPr>
          <w:rFonts w:ascii="Times New Roman" w:cs="Times New Roman" w:eastAsia="Times New Roman" w:hAnsi="Times New Roman"/>
          <w:sz w:val="18"/>
          <w:szCs w:val="18"/>
          <w:color w:val="auto"/>
        </w:rPr>
        <w:t>” has the meaning specified in the recitals to this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181" w:name="page182"/>
    <w:bookmarkEnd w:id="181"/>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All accounting terms not specifically defined shall be construed in accordance with GAAP. To the extent there are any changes in accounting standards from December 31, 2025, the financial condition covenants set forth herein will continue to be determined in accordance with accounting standards in effect on December 31, 2025, as applicable, until such time, if any, as such financial covenants are adjusted or reset to reflect such changes in accounting standards and such adjustments or resets are agreed to in writing by the Borrowers and the Administrative Agent (after consultation with the Required Lenders).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82" w:name="page183"/>
    <w:bookmarkEnd w:id="182"/>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1.05 </w:t>
      </w:r>
      <w:r>
        <w:rPr>
          <w:rFonts w:ascii="Times New Roman" w:cs="Times New Roman" w:eastAsia="Times New Roman" w:hAnsi="Times New Roman"/>
          <w:sz w:val="18"/>
          <w:szCs w:val="18"/>
          <w:u w:val="single" w:color="auto"/>
          <w:color w:val="auto"/>
        </w:rPr>
        <w:t>Restricted Lenders</w:t>
      </w:r>
      <w:r>
        <w:rPr>
          <w:rFonts w:ascii="Times New Roman" w:cs="Times New Roman" w:eastAsia="Times New Roman" w:hAnsi="Times New Roman"/>
          <w:sz w:val="18"/>
          <w:szCs w:val="18"/>
          <w:color w:val="auto"/>
        </w:rPr>
        <w:t>. With respect to each Lender that qualifies as a resident party domiciled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Restricted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shall only benefit such Restricted Lender to the extent that such provision would not result in (a) any violation of, conflict with or liability under EU Regulation (EC) 2271/96 or (b) a violation or conflict with section 7 of the German Foreign Trade Act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xml:space="preserve">) or a similar antiboycott statute. In connection with any amendment, waiver, determination or direction relating to any part of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of which a Restricted Lender does not have the benefit, to the extent that on or prior to the date of such amendment, waiver, determination or direction (and until such time as such Lender shall advise the Administrative Agent in writing otherwise), such Lender has advised the Administrative Agent in writing that it does not have such benefit, the Commitments of that Restricted Lender will be excluded for the purpose of determining whether the consent of the Required Lenders has been obtained or whether the determination or direction by the Required Lenders has been made. The foregoing limitations are strictly limited to the Restricted Lenders and nothing contained in this paragraph shall affect the applicability or benefit of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to any other Lender or party hereto.</w:t>
      </w:r>
    </w:p>
    <w:p>
      <w:pPr>
        <w:spacing w:after="0" w:line="19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Borrowers,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8" w:right="4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20" w:firstLine="987"/>
        <w:spacing w:after="0" w:line="274" w:lineRule="auto"/>
        <w:tabs>
          <w:tab w:leader="none" w:pos="119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xml:space="preserve">. Subject to the terms and conditions set forth herein, each Revolving Lender agrees to make Loans in Dollars to each Borrower from time to time during the Availability Period in an aggregate principal amount that will not result in (i) such Lender’s Credit Exposure exceeding such Lender’s Commitment or (ii) the sum of the total Credit Exposures exceeding the Aggregate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in no event shall the sum of the total Credit Exposures with respect to each of NWP and TGPL, individually, exceed $100,000,000 (the “</w:t>
      </w:r>
      <w:r>
        <w:rPr>
          <w:rFonts w:ascii="Times New Roman" w:cs="Times New Roman" w:eastAsia="Times New Roman" w:hAnsi="Times New Roman"/>
          <w:sz w:val="17"/>
          <w:szCs w:val="17"/>
          <w:u w:val="single" w:color="auto"/>
          <w:color w:val="auto"/>
        </w:rPr>
        <w:t>Borrower Sublimit</w:t>
      </w:r>
      <w:r>
        <w:rPr>
          <w:rFonts w:ascii="Times New Roman" w:cs="Times New Roman" w:eastAsia="Times New Roman" w:hAnsi="Times New Roman"/>
          <w:sz w:val="17"/>
          <w:szCs w:val="17"/>
          <w:color w:val="auto"/>
        </w:rPr>
        <w:t>”), it being understood that the termination of a Borrower Sublimit for either NWP or TGPL shall not result in a reduction of the Aggregate Commitments. Within the foregoing limits and subject to the terms and conditions set forth herein, each Borrower may borrow, prepay and reborrow Loans.</w:t>
      </w:r>
    </w:p>
    <w:p>
      <w:pPr>
        <w:spacing w:after="0" w:line="172" w:lineRule="exact"/>
        <w:rPr>
          <w:rFonts w:ascii="Times New Roman" w:cs="Times New Roman" w:eastAsia="Times New Roman" w:hAnsi="Times New Roman"/>
          <w:sz w:val="17"/>
          <w:szCs w:val="17"/>
          <w:color w:val="auto"/>
        </w:rPr>
      </w:pPr>
    </w:p>
    <w:p>
      <w:pPr>
        <w:ind w:left="1200" w:hanging="253"/>
        <w:spacing w:after="0"/>
        <w:tabs>
          <w:tab w:leader="none" w:pos="12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40" w:firstLine="408"/>
        <w:spacing w:after="0" w:line="268" w:lineRule="auto"/>
        <w:tabs>
          <w:tab w:leader="none" w:pos="1556"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Williams shall have the option, without the consent of the Lenders, from time to time to cause one or more increases in the Aggregate Commitments by adding, subject to the prior approval of the Administrative Agent (such approval not to be unreasonably withheld), to this Agreement one or more financial institutions as Revolving Lenders (collectively, the “</w:t>
      </w:r>
      <w:r>
        <w:rPr>
          <w:rFonts w:ascii="Times New Roman" w:cs="Times New Roman" w:eastAsia="Times New Roman" w:hAnsi="Times New Roman"/>
          <w:sz w:val="17"/>
          <w:szCs w:val="17"/>
          <w:u w:val="single" w:color="auto"/>
          <w:color w:val="auto"/>
        </w:rPr>
        <w:t>New Lenders</w:t>
      </w:r>
      <w:r>
        <w:rPr>
          <w:rFonts w:ascii="Times New Roman" w:cs="Times New Roman" w:eastAsia="Times New Roman" w:hAnsi="Times New Roman"/>
          <w:sz w:val="17"/>
          <w:szCs w:val="17"/>
          <w:color w:val="auto"/>
        </w:rPr>
        <w:t xml:space="preserve">”) or by allowing one or more Revolving Lenders to increase their respective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(A) immediately prior to and immediately after giving effect to the increase, no Event of Default shall have occurred hereunder and be continuing, (B) no such increase shall cause the Aggregate Commitments to exceed $1,150,000,000, (C) no Lender’s Commitment shall be increased without such Lender’s consent,</w:t>
      </w:r>
    </w:p>
    <w:p>
      <w:pPr>
        <w:spacing w:after="0" w:line="4" w:lineRule="exact"/>
        <w:rPr>
          <w:rFonts w:ascii="Times New Roman" w:cs="Times New Roman" w:eastAsia="Times New Roman" w:hAnsi="Times New Roman"/>
          <w:sz w:val="17"/>
          <w:szCs w:val="17"/>
          <w:color w:val="auto"/>
        </w:rPr>
      </w:pPr>
    </w:p>
    <w:p>
      <w:pPr>
        <w:ind w:left="9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such increase shall not result in the increase of any Borrower Sublimit and (E) such increase shall be evidenced by a commitment increase agreement in form and substance reasonably acceptable to the Administrative Agent and executed by Williams, the Administrative Agent, the New Lenders, if any, Lenders increasing their Commitments, if any, and which shall indicate the amount and allocation of such increase in the Aggregate Commitments and the effective date of such increase (the “</w:t>
      </w:r>
      <w:r>
        <w:rPr>
          <w:rFonts w:ascii="Times New Roman" w:cs="Times New Roman" w:eastAsia="Times New Roman" w:hAnsi="Times New Roman"/>
          <w:sz w:val="18"/>
          <w:szCs w:val="18"/>
          <w:u w:val="single" w:color="auto"/>
          <w:color w:val="auto"/>
        </w:rPr>
        <w:t>Increase Effective Date</w:t>
      </w:r>
      <w:r>
        <w:rPr>
          <w:rFonts w:ascii="Times New Roman" w:cs="Times New Roman" w:eastAsia="Times New Roman" w:hAnsi="Times New Roman"/>
          <w:sz w:val="18"/>
          <w:szCs w:val="18"/>
          <w:color w:val="auto"/>
        </w:rPr>
        <w:t xml:space="preserve">”). Each financial institution that becomes a New Lender pursuant to this Section by the execution and delivery to the Administrative Agent of the applicable commitment increase agreement shall be a “Revolving Lender” and a “Lender” for all purposes under this Agreement on the applicable Increase Effective Date. The Borrowers shall borrow and prepay Loans on each Increase Effective Date (and pay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to the extent necessary to keep the outstanding Loans of each Revolving Lender ratable with such Lender’s revised Pro Rata Share after giving effect to any nonratable increase in the Aggregate Commitments under this Section.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80" w:top="266" w:right="479" w:bottom="1440" w:gutter="0" w:footer="0" w:header="0"/>
        </w:sectPr>
      </w:pPr>
    </w:p>
    <w:bookmarkStart w:id="184" w:name="page185"/>
    <w:bookmarkEnd w:id="184"/>
    <w:p>
      <w:pPr>
        <w:ind w:left="940" w:right="440" w:firstLine="408"/>
        <w:spacing w:after="0" w:line="266" w:lineRule="auto"/>
        <w:tabs>
          <w:tab w:leader="none" w:pos="160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a condition precedent to each increase pursuant to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 xml:space="preserve"> above, Williams shall deliver to the Administrative Agent, to the extent requested by the Administrative Agent, the following in form and substance reasonably satisfactory to the Administrative Agent:</w:t>
      </w:r>
    </w:p>
    <w:p>
      <w:pPr>
        <w:spacing w:after="0" w:line="67" w:lineRule="exact"/>
        <w:rPr>
          <w:rFonts w:ascii="Times New Roman" w:cs="Times New Roman" w:eastAsia="Times New Roman" w:hAnsi="Times New Roman"/>
          <w:sz w:val="18"/>
          <w:szCs w:val="18"/>
          <w:color w:val="auto"/>
        </w:rPr>
      </w:pPr>
    </w:p>
    <w:p>
      <w:pPr>
        <w:ind w:left="1380" w:firstLine="391"/>
        <w:spacing w:after="0" w:line="256" w:lineRule="auto"/>
        <w:tabs>
          <w:tab w:leader="none" w:pos="205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as of the Increase Effective Date, signed by a Responsible Officer of Williams certifying that each of the conditions to such increase set forth in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shall have occurred and been complied with and that, before and after giving effect to such increase, (1) the representations and warranties contained in this Agreement and the other Loan Documents are true and correct in all material respects on and as of the Increase Effective Date after giving effect to such increase, except to the extent that such representations and warranties specifically refer to an earlier date, in which case they were true and correct in all material respects as of such earlier date, and (2) no Event of Default exists and is continuing;</w:t>
      </w:r>
    </w:p>
    <w:p>
      <w:pPr>
        <w:spacing w:after="0" w:line="79" w:lineRule="exact"/>
        <w:rPr>
          <w:rFonts w:ascii="Times New Roman" w:cs="Times New Roman" w:eastAsia="Times New Roman" w:hAnsi="Times New Roman"/>
          <w:sz w:val="18"/>
          <w:szCs w:val="18"/>
          <w:color w:val="auto"/>
        </w:rPr>
      </w:pPr>
    </w:p>
    <w:p>
      <w:pPr>
        <w:ind w:left="1380" w:right="20" w:firstLine="391"/>
        <w:spacing w:after="0" w:line="258" w:lineRule="auto"/>
        <w:tabs>
          <w:tab w:leader="none" w:pos="204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certificates of resolutions or other action, incumbency certificates and/or other certificates of a Responsible Officer of Williams as the Administrative Agent may reasonably require evidencing the identity, authority and capacity of such Responsible Officer thereof authorized to act as a Responsible Officer in connection with such increase agreement, and such documents and certifications as the Administrative Agent may reasonably require to evidence that Williams is validly existing and in good standing in its jurisdiction of organization; and</w:t>
      </w:r>
    </w:p>
    <w:p>
      <w:pPr>
        <w:spacing w:after="0" w:line="75" w:lineRule="exact"/>
        <w:rPr>
          <w:rFonts w:ascii="Times New Roman" w:cs="Times New Roman" w:eastAsia="Times New Roman" w:hAnsi="Times New Roman"/>
          <w:sz w:val="18"/>
          <w:szCs w:val="18"/>
          <w:color w:val="auto"/>
        </w:rPr>
      </w:pPr>
    </w:p>
    <w:p>
      <w:pPr>
        <w:ind w:left="1380" w:firstLine="391"/>
        <w:spacing w:after="0" w:line="282" w:lineRule="auto"/>
        <w:tabs>
          <w:tab w:leader="none" w:pos="204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customary opinion of counsel to Williams, relating to such increase agreement, addressed to the Administrative Agent and each Lender if requested by the Administrative Agent or such Lenders.</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40" w:firstLine="987"/>
        <w:spacing w:after="0" w:line="261" w:lineRule="auto"/>
        <w:tabs>
          <w:tab w:leader="none" w:pos="119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made as part of a Borrowing consisting of Loans made by the Revolving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ind w:left="-40" w:right="140" w:firstLine="987"/>
        <w:spacing w:after="0" w:line="261" w:lineRule="auto"/>
        <w:tabs>
          <w:tab w:leader="none" w:pos="120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Borrowing shall be comprised entirely of ABR Loans or SOFR Loans as a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applicable Borrower to repay such Loan in accordance with the terms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80" w:top="270" w:right="499" w:bottom="1440" w:gutter="0" w:footer="0" w:header="0"/>
        </w:sectPr>
      </w:pPr>
    </w:p>
    <w:bookmarkStart w:id="185" w:name="page186"/>
    <w:bookmarkEnd w:id="185"/>
    <w:p>
      <w:pPr>
        <w:ind w:right="80" w:firstLine="987"/>
        <w:spacing w:after="0" w:line="256"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commencement of each Interest Period for any SOFR Borrowing, such Borrowing shall be in an aggregate amount that is an integral multiple of $1,000,000 and not less than $5,000,000. At the time that any ABR Borrowing is made, such ABR Borrowing shall be in an aggregate amount that is an integral multiple of $1,000,000 and not less than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may be in an aggregate amount that is equal to the entire unused balance of the Aggregate Commitments or, in the case of NWP or TGPL, the entire unused balance of the Borrower Sublimit applicable to it.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24 SOFR Borrowings outstanding.</w:t>
      </w:r>
    </w:p>
    <w:p>
      <w:pPr>
        <w:spacing w:after="0" w:line="187"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a Borrower shall provide to the Administrative Agent irrevocable notice of such request, which may be given by telephone, (a) in the case of a SOFR Borrowing, not later than 12:00 noon, New York City time, three U.S. Government Securities Business Days before the date of the proposed Borrowing or (b) in the case of an ABR Borrowing, not later than 11:00 a.m., New York City time, on the date of the proposed Borrowing. Each such telephonic Borrowing Request shall be irrevocable and shall be confirmed promptly by hand delivery, fax or emailed pdf to the Administrative Agent of a written Borrowing Request signed by such Borrower.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600" w:hanging="212"/>
        <w:spacing w:after="0"/>
        <w:tabs>
          <w:tab w:leader="none" w:pos="16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 and, in the case of a SOFR Borrowing, a U.S. Government Securities Business Day;</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SOFR Borrowing;</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980" w:right="940" w:firstLine="408"/>
        <w:spacing w:after="0" w:line="282" w:lineRule="auto"/>
        <w:tabs>
          <w:tab w:leader="none" w:pos="163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such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no election as to the Type of Borrowing is specified in a Borrowing Request delivered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then the requested Borrowing shall be an ABR Borrowing. If no Interest Period is specified with respect to any requested SOFR Borrowing, then such Borrower shall be deemed to have selected an Interest Period of one month’s duration. Promptly following receipt of a Borrowing Request in accordance with this Section, the Administrative Agent shall advise each Revolving Lender of the details thereof and of the amount of such Lender’s Loan to be made as part of the requested Borrowing.</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Term Loan Election</w:t>
      </w:r>
      <w:r>
        <w:rPr>
          <w:rFonts w:ascii="Times New Roman" w:cs="Times New Roman" w:eastAsia="Times New Roman" w:hAnsi="Times New Roman"/>
          <w:sz w:val="18"/>
          <w:szCs w:val="18"/>
          <w:color w:val="auto"/>
        </w:rPr>
        <w:t>. Williams may, upon prior written notice to the Administrative Agent sent not less than fifteen (15) days and not more than sixty (60) days prior to the Initial Maturity Date, elect to have the entire principal balance of the Loans of one or more Borrowers then outstanding continued as, and converted into, non-revolving term loans (the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due and payable on the Term Loan Maturity Date; provided that (a) Williams may exercise the Term-Out only once during the term of this Agreement, (b) with respect to each Borrower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86" w:name="page187"/>
    <w:bookmarkEnd w:id="186"/>
    <w:p>
      <w:pPr>
        <w:ind w:right="2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which the Term-Out has been elected, no Borrowings may be made by such Borrower from and after the date the notice of election of the Term-Out is given, and (c) the Borrowers may repay, but not reborrow, the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the Term-Out shall not become effective unless the conditions set forth in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xml:space="preserve"> are satisfied on the Initial Maturity Date, which shall be the effective date of the Term-Out. Each Borrower hereby agrees to pay any and all costs (if any) required pursuant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incurred by any Lender in connection with the exercise of the Term-Out.</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61"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Loans available to the applicable Borrower by promptly crediting the amounts so received, in like funds, to an account designated by such Borrower in the applicable Borrowing Request.</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Revolving Lender prior to the proposed date of any Borrowing that such Lender will not make available to the Administrative Agent such Lender’s Pro Rata Share of such Borrowing, the Administrative Agent may assume that such Lender has made such Pro Rata Share available on such date in accordance with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but shall not be required to, in reliance upon such assumption, make available to the applicable Borrower a corresponding amount. In such event, if a Revolving Lender has not in fact made its Pro Rata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such Borrower, the interest rate applicable to ABR Loans. If such Borrower and such Lender shall pay such interest to the Administrative Agent for the same or an overlapping period, the Administrative Agent shall promptly remit to the applicable Borrower the amount of such interest paid by such Borrower for such period. If such Lender pays its Pro Rata Share of the applicable Borrowing to the Administrative Agent, then the amount so paid shall constitute such Lender’s Loan included in such Borrowing. Any payment by the applicable Borrower shall be without prejudice to any claim such Borrower may have against a Revolving Lender that shall have failed to make such payment to the Administrative Agent.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87" w:name="page188"/>
    <w:bookmarkEnd w:id="1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SOFR Borrowing, shall have an initial Interest Period as specified in such Borrowing Request. Thereafter, the applicable Borrower may elect to convert such Borrowing to a different Type or to continue such Borrowing and, in the case of a SOFR Borrowing, may elect Interest Periods therefor, all as provided in this Section. Such Borrower may elect different options with respect to different portions of the affected Borrowing, in which case each such portion shall be allocated ratably among the Revolving Lenders holding the Loans comprising such Borrowing, and the Loans comprising each such portion shall be considered a separate Borrowing.</w:t>
      </w:r>
    </w:p>
    <w:p>
      <w:pPr>
        <w:spacing w:after="0" w:line="18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applicable Borrower shall notify the Administrative Agent of such election, which may be given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fax or emailed pdf to the Administrative Agent of a written Interest Election Request signed by such Borrower.</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59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4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 or U.S. Government Securities Business Day, as applicable;</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8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such Borrower shall be deemed to have selected an Interest Period of one month’s duration.</w:t>
      </w:r>
    </w:p>
    <w:p>
      <w:pPr>
        <w:spacing w:after="0" w:line="162" w:lineRule="exact"/>
        <w:rPr>
          <w:sz w:val="20"/>
          <w:szCs w:val="20"/>
          <w:color w:val="auto"/>
        </w:rPr>
      </w:pPr>
    </w:p>
    <w:p>
      <w:pPr>
        <w:ind w:right="40" w:firstLine="987"/>
        <w:spacing w:after="0" w:line="282"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Revolving Lender of the details thereof and of such Lender’s Pro Rata Share of each resulting Borrowing.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88" w:name="page189"/>
    <w:bookmarkEnd w:id="188"/>
    <w:p>
      <w:pPr>
        <w:ind w:left="4" w:firstLine="987"/>
        <w:spacing w:after="0" w:line="269"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with respect to any Borrower and the Administrative Agent, at the request of the Required Lenders, so notifies such Borrower, then, so long as an Event of Default with respect to such Borrower is continuing (i) no outstanding Borrowing of such Borrower may be converted to or continued as a SOFR Borrowing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repaid, each Borrowing of such Borrower shall be converted to an ABR Borrowing at the end of the Interest Period applicable thereto.</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Aggregate Commitments shall terminate on the Initial Maturity Date.</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Williams may at any time terminate, or from time to time reduce, the Aggregate Commitments and NWP and TGPL may at any time terminate, or from time to time reduce, the Borrower Sublimit applicable to such Borrower in each case on 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in connection with the termination of the Aggregate Commitments pursuant to Section 2.09(a), (i) each reduction of the Aggregate Commitments or any Borrower Sublimit shall be in an amount that is an integral multiple of $1,000,000 and not less than $5,000,000, (ii) Williams shall not terminate or reduce the Aggregate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Aggregate Outstanding Credit Exposure would exceed the Aggregate Commitments, and (iii) the Borrower Sublimit for any Borrower may not be reduced to an amount which is less than the aggregate outstanding principal amount of Loans owed by such Borrower. When NWP or TGPL ceases to be a Borrower, the Borrower Sublimit applicable to such Borrower shall be terminated, and such Borrower shall repay all obligations under the Loan Documents owing by it.</w:t>
      </w:r>
    </w:p>
    <w:p>
      <w:pPr>
        <w:spacing w:after="0" w:line="188"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notify the Administrative Agent of any election to terminate or reduce the Aggregate Commitments or a Borrower Sublimit under paragraph (b) of this Section at least three Business Days prior to the effective date of such termination or reduction, specifying such election and the effective date thereof. Promptly following receipt of any notice, the Administrative Agent shall advise the Revolving Lenders of the contents thereof. Each notice delivered by a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Aggregate Commitments delivered by any Borrower may state that such notice is conditioned upon the effectiveness of other credit facilities or another event, in which case such notice may be revoked by such Borrower (by notice to the Administrative Agent on or prior to the specified effective date) if such condition is not satisfied. Any termination or reduction of the Aggregate Commitments or a Borrower Sublimit shall be permanent. Each reduction of the Aggregate Commitments and a Borrower Sublimit shall be made ratably among the Lenders in accordance with their respective Commitments, except as provided in clause (d) below.</w:t>
      </w:r>
    </w:p>
    <w:p>
      <w:pPr>
        <w:spacing w:after="0" w:line="188"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Williams may terminate the unused amount of the Commitment of a Defaulting Lender upon one Business Day’s prior notice to the Administrative Agent (which will promptly notify the Lenders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will not be deemed to be a waiver or release of any claim the Borrowers, the Administrative Agent, or any Lender may have against such Defaulting Lender.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189" w:name="page190"/>
    <w:bookmarkEnd w:id="189"/>
    <w:p>
      <w:pPr>
        <w:ind w:right="180" w:firstLine="987"/>
        <w:spacing w:after="0" w:line="261" w:lineRule="auto"/>
        <w:tabs>
          <w:tab w:leader="none" w:pos="12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if at any time, Williams ceases to have Control over, and/or ceases to maintain NWP or TGPL as its Subsidiary, then the Borrower Sublimit applicable to such Borrower shall automatically terminate, such Borrower shall repay all obligations owing by it under the Loan Documents, it being understood that the termination of a Borrower Sublimit for either NWP or TGPL shall not result in a reduction of the Aggregate Commitments.</w:t>
      </w:r>
    </w:p>
    <w:p>
      <w:pPr>
        <w:spacing w:after="0" w:line="179" w:lineRule="exact"/>
        <w:rPr>
          <w:rFonts w:ascii="Times New Roman" w:cs="Times New Roman" w:eastAsia="Times New Roman" w:hAnsi="Times New Roman"/>
          <w:sz w:val="18"/>
          <w:szCs w:val="18"/>
          <w:color w:val="auto"/>
        </w:rPr>
      </w:pPr>
    </w:p>
    <w:p>
      <w:pPr>
        <w:ind w:right="220" w:firstLine="987"/>
        <w:spacing w:after="0" w:line="266" w:lineRule="auto"/>
        <w:tabs>
          <w:tab w:leader="none" w:pos="121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all of the provisions of the Loan Documents which by their terms survive termination of the Commitments of a Borrower, including, without limitation, those provisions set forth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shall survive and not be deemed terminated, but shall remain in full force and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82" w:lineRule="auto"/>
        <w:tabs>
          <w:tab w:leader="none" w:pos="12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unconditionally promises to pay to the Administrative Agent for the ratable account of each Lender the then unpaid principal amount of each Loan (and all accrued and unpaid interest thereon) made to such Borrower on the Maturity Date.</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each Borrower to repay the Loans made to such Borrower in accordance with the terms of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each Borrower shall prepare, execute and deliver to such Lender a promissory note payable to such Lender and substantially in the form of note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be represented by one or more promissory notes in such form payable to the payee named therein (or, if such promissory note is a registered note, to such payee and its registered assigns).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90" w:name="page191"/>
    <w:bookmarkEnd w:id="190"/>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320" w:firstLine="987"/>
        <w:spacing w:after="0" w:line="282" w:lineRule="auto"/>
        <w:tabs>
          <w:tab w:leader="none" w:pos="121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have the right at any time and from time to time to prepay any Borrowing, in whole or in part, subject to prior notice in accordance with paragraph (b) of this Section.</w:t>
      </w:r>
    </w:p>
    <w:p>
      <w:pPr>
        <w:spacing w:after="0" w:line="161" w:lineRule="exact"/>
        <w:rPr>
          <w:rFonts w:ascii="Times New Roman" w:cs="Times New Roman" w:eastAsia="Times New Roman" w:hAnsi="Times New Roman"/>
          <w:sz w:val="18"/>
          <w:szCs w:val="18"/>
          <w:color w:val="auto"/>
        </w:rPr>
      </w:pPr>
    </w:p>
    <w:p>
      <w:pPr>
        <w:ind w:left="-20" w:right="80" w:firstLine="987"/>
        <w:spacing w:after="0" w:line="255" w:lineRule="auto"/>
        <w:tabs>
          <w:tab w:leader="none" w:pos="122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notify the Administrative Agent by telephone (confirmed by hand delivery, fax or emailed pdf) of any prepayment hereunder not later than 11:00 a.m.,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prepayment may be conditioned upon the effectiveness of other credit facilities or another event. Promptly following receipt of any such notice relating to a Borrowing, the Administrative Agent shall advise the Lenders of the contents thereof. Each partial prepayment of any Borrowing shall be in an amount that is an integral multiple of $1,000,000 and not less than $5,000,000.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987"/>
        <w:spacing w:after="0" w:line="255" w:lineRule="auto"/>
        <w:tabs>
          <w:tab w:leader="none" w:pos="1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agrees to pay to the Administrative Agent for the account of each Lender (other than a Defaulting Lender) a commitment fee on the daily unused amount of the Commitment of such Lender for the period from and including the Effective Date up to, but excluding, the date on which the Aggregate Commitments have been terminated (which, for the avoidance of doubt, shall be no later than the Initial Maturity Date) at the Applicable Rate for commitment fees. Accrued commitment fees shall be payable in arrears on the last Business Day of March, June, September and December of each year and on the date on which the Aggregate Commitments terminate, commencing on the first such date to occur after the Effective Date. All commitment fees shall be computed on the basis of a year of 365 days (or 366 days in a leap year) and shall be payable for the actual number of days elapsed (including the first day but excluding the last day).</w:t>
      </w:r>
    </w:p>
    <w:p>
      <w:pPr>
        <w:spacing w:after="0" w:line="188" w:lineRule="exact"/>
        <w:rPr>
          <w:rFonts w:ascii="Times New Roman" w:cs="Times New Roman" w:eastAsia="Times New Roman" w:hAnsi="Times New Roman"/>
          <w:sz w:val="18"/>
          <w:szCs w:val="18"/>
          <w:color w:val="auto"/>
        </w:rPr>
      </w:pPr>
    </w:p>
    <w:p>
      <w:pPr>
        <w:ind w:left="-20" w:firstLine="987"/>
        <w:spacing w:after="0" w:line="282" w:lineRule="auto"/>
        <w:tabs>
          <w:tab w:leader="none" w:pos="122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agrees to pay to the Administrative Agent, for its own account, fees payable in the amounts and at the times separately agreed upon between Williams and the Administrative Agent as set forth in the applicable Fee Letter.</w:t>
      </w:r>
    </w:p>
    <w:p>
      <w:pPr>
        <w:spacing w:after="0" w:line="161"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agrees to pay to each Joint Lead Arranger, for its own account, fees payable in the amounts and at the times separately agreed upon among Williams and such Joint Lead Arranger as set forth in the applicable Fee Letter.</w:t>
      </w:r>
    </w:p>
    <w:p>
      <w:pPr>
        <w:spacing w:after="0" w:line="161"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for distribution, in the case of facility fees and participation fees, to the Revolving Lenders or the Joint Lead Arrangers, as applicable. Fees paid shall not be refundable under any circumstances.</w:t>
      </w:r>
    </w:p>
    <w:p>
      <w:pPr>
        <w:spacing w:after="0" w:line="175"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1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such Defaulting Lender will not be entitled to any fees accruing during such period pursuant to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(without prejudice to the rights of the Lenders other than Defaulting Lenders in respect of such fees) nor shall any such fee be payable by any Borrower.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0"/>
          </w:cols>
          <w:pgMar w:left="460" w:top="270" w:right="479" w:bottom="1440" w:gutter="0" w:footer="0" w:header="0"/>
        </w:sectPr>
      </w:pPr>
    </w:p>
    <w:bookmarkStart w:id="191" w:name="page192"/>
    <w:bookmarkEnd w:id="19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Loans comprising each ABR Borrowing shall bear interest on each day at the Alternate Base Rate for such day plus the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320" w:firstLine="987"/>
        <w:spacing w:after="0" w:line="282" w:lineRule="auto"/>
        <w:tabs>
          <w:tab w:leader="none" w:pos="125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SOFR Borrowing shall bear interest at Term SOFR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upon the occurrence and during the continuance of any Event of Default with respect to any Borrower, if any principal of or interest on any Loan or any fee or other amount payable by such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amount, 2% plus the rate applicable to ABR Loans as provided in paragraph (a) of this Section.</w:t>
      </w:r>
    </w:p>
    <w:p>
      <w:pPr>
        <w:spacing w:after="0" w:line="206"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upon termination of the Aggregate Commitments (including on the Initial Maturity Date) or, if a Borrower ceases to be a Borrower,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left="4" w:right="160" w:firstLine="987"/>
        <w:spacing w:after="0" w:line="261" w:lineRule="auto"/>
        <w:tabs>
          <w:tab w:leader="none" w:pos="12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determined by reference to Term SOFR or clauses (b) or (c) of the definition of Alternate Base Rate shall be computed on the basis of a year of 360 days, and all other interest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2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Term SOFR.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p>
    <w:p>
      <w:pPr>
        <w:spacing w:after="0" w:line="225" w:lineRule="exact"/>
        <w:rPr>
          <w:sz w:val="20"/>
          <w:szCs w:val="20"/>
          <w:color w:val="auto"/>
        </w:rPr>
      </w:pPr>
    </w:p>
    <w:p>
      <w:pPr>
        <w:ind w:left="1244" w:hanging="253"/>
        <w:spacing w:after="0"/>
        <w:tabs>
          <w:tab w:leader="none" w:pos="12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Circumstances Affecting Benchmark Availability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center"/>
        <w:ind w:left="5424" w:right="1880" w:hanging="4032"/>
        <w:spacing w:after="0" w:line="454" w:lineRule="auto"/>
        <w:tabs>
          <w:tab w:leader="none" w:pos="161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(b) below, if prior to the commencement of any Interest Period for a SOFR Borrowing: 42</w:t>
      </w:r>
    </w:p>
    <w:p>
      <w:pPr>
        <w:sectPr>
          <w:pgSz w:w="11900" w:h="16838" w:orient="portrait"/>
          <w:cols w:equalWidth="0" w:num="1">
            <w:col w:w="11004"/>
          </w:cols>
          <w:pgMar w:left="436" w:top="270" w:right="459" w:bottom="1440" w:gutter="0" w:footer="0" w:header="0"/>
        </w:sectPr>
      </w:pPr>
    </w:p>
    <w:bookmarkStart w:id="192" w:name="page193"/>
    <w:bookmarkEnd w:id="192"/>
    <w:p>
      <w:pPr>
        <w:ind w:left="980" w:right="280" w:firstLine="391"/>
        <w:spacing w:after="0" w:line="282" w:lineRule="auto"/>
        <w:tabs>
          <w:tab w:leader="none" w:pos="165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determines (which determination shall be conclusive absent manifest error) that adequate and reasonable means do not exist for ascertaining Term SOFR for such Interest Period; or</w:t>
      </w:r>
    </w:p>
    <w:p>
      <w:pPr>
        <w:spacing w:after="0" w:line="53" w:lineRule="exact"/>
        <w:rPr>
          <w:rFonts w:ascii="Times New Roman" w:cs="Times New Roman" w:eastAsia="Times New Roman" w:hAnsi="Times New Roman"/>
          <w:sz w:val="18"/>
          <w:szCs w:val="18"/>
          <w:color w:val="auto"/>
        </w:rPr>
      </w:pPr>
    </w:p>
    <w:p>
      <w:pPr>
        <w:ind w:left="980" w:firstLine="391"/>
        <w:spacing w:after="0" w:line="282" w:lineRule="auto"/>
        <w:tabs>
          <w:tab w:leader="none" w:pos="164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Term SOFR for such Interest Period will not adequately and fairly reflect the cost to such Lenders of making or maintaining their Loans included in such Borrowing for such Interest Period;</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Borrowers and the Lenders by telephone or telecopy as promptly as practicable thereafter and, until the Administrative Agent notifies the Borrowers and the Lenders that the circumstances giving rise to such notice no longer exist, (i) any Interest Election Request that requests the conversion of any Borrowing to, or continuation of any Borrowing as, a SOFR Borrowing shall be ineffective, and (ii) if any Borrowing Request requests a SOFR Borrowing, such Borrowing shall be made as an ABR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the other Type of Borrowings shall be permitted.</w:t>
      </w:r>
    </w:p>
    <w:p>
      <w:pPr>
        <w:spacing w:after="0" w:line="187" w:lineRule="exact"/>
        <w:rPr>
          <w:sz w:val="20"/>
          <w:szCs w:val="20"/>
          <w:color w:val="auto"/>
        </w:rPr>
      </w:pPr>
    </w:p>
    <w:p>
      <w:pPr>
        <w:ind w:left="800" w:hanging="253"/>
        <w:spacing w:after="0"/>
        <w:tabs>
          <w:tab w:leader="none" w:pos="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39" w:lineRule="auto"/>
        <w:tabs>
          <w:tab w:leader="none" w:pos="115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Loan Document (but subject to the last sentence of this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Revolving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2.14(b)(i)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95"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0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540" w:right="340" w:firstLine="408"/>
        <w:spacing w:after="0" w:line="261" w:lineRule="auto"/>
        <w:tabs>
          <w:tab w:leader="none" w:pos="125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Borrowers and the Lenders of (A) the occurrence of any Benchmark Transition Event, (B) the implementation of any Benchmark Replacement, (C) the effectiveness of any Conforming Changes in connection with the use, administration, adoption or implementation of a Benchmark Replacement and (D) the commencement or conclusion of any Benchmark Unavailability Period. The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0"/>
          </w:cols>
          <w:pgMar w:left="880" w:top="270" w:right="479" w:bottom="1440" w:gutter="0" w:footer="0" w:header="0"/>
        </w:sectPr>
      </w:pPr>
    </w:p>
    <w:bookmarkStart w:id="193" w:name="page194"/>
    <w:bookmarkEnd w:id="19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will promptly notify the Borrowers of the removal or reinstatement of any tenor of a Benchmark pursuant to </w:t>
      </w:r>
      <w:r>
        <w:rPr>
          <w:rFonts w:ascii="Times New Roman" w:cs="Times New Roman" w:eastAsia="Times New Roman" w:hAnsi="Times New Roman"/>
          <w:sz w:val="18"/>
          <w:szCs w:val="18"/>
          <w:u w:val="single" w:color="auto"/>
          <w:color w:val="auto"/>
        </w:rPr>
        <w:t>Section 2.14(b)(iv)</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and reasonable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40" w:firstLine="408"/>
        <w:spacing w:after="0" w:line="253" w:lineRule="auto"/>
        <w:tabs>
          <w:tab w:leader="none" w:pos="70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(and, upon request of the Borrowers and as soon as commercially reasonable, shall) modify the definition of “Interest Period” (or any similar or analogous definition) for all Benchmark settings at or after such time to reinstate such previously removed tenor.</w:t>
      </w:r>
    </w:p>
    <w:p>
      <w:pPr>
        <w:spacing w:after="0" w:line="81" w:lineRule="exact"/>
        <w:rPr>
          <w:rFonts w:ascii="Times New Roman" w:cs="Times New Roman" w:eastAsia="Times New Roman" w:hAnsi="Times New Roman"/>
          <w:sz w:val="18"/>
          <w:szCs w:val="18"/>
          <w:color w:val="auto"/>
        </w:rPr>
      </w:pPr>
    </w:p>
    <w:p>
      <w:pPr>
        <w:ind w:right="120" w:firstLine="408"/>
        <w:spacing w:after="0" w:line="254" w:lineRule="auto"/>
        <w:tabs>
          <w:tab w:leader="none" w:pos="6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(A) any Borrower may revoke any pending request for a borrowing of, conversion to or continuation of SOFR Loans to be made, converted or continued during any Benchmark Unavailability Period and, failing that, the applicable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980"/>
          </w:cols>
          <w:pgMar w:left="1420" w:top="270" w:right="499" w:bottom="1440" w:gutter="0" w:footer="0" w:header="0"/>
        </w:sectPr>
      </w:pPr>
    </w:p>
    <w:bookmarkStart w:id="194" w:name="page195"/>
    <w:bookmarkEnd w:id="1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Increased Costs;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980" w:firstLine="408"/>
        <w:spacing w:after="0" w:line="256" w:lineRule="auto"/>
        <w:tabs>
          <w:tab w:leader="none" w:pos="159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(including pursuant to regulations issued from time to time by Board of Governors of the Federal Reserve System of the United States for determining the maximum reserve requirement (including any emergency, special, supplemental or other marginal reserve requirement) with respect to eurocurrency funding (currently referred to as “Eurocurrency liabilities” in Regulation D of the Board of Governors of the Federal Reserve System of the United States, as amended and in effect from time to time)), special deposit, compulsory loan, insurance charge or similar requirement against assets of, deposits with or for the account of, or credit extended or participated in by, any Lender;</w:t>
      </w:r>
    </w:p>
    <w:p>
      <w:pPr>
        <w:spacing w:after="0" w:line="79" w:lineRule="exact"/>
        <w:rPr>
          <w:rFonts w:ascii="Times New Roman" w:cs="Times New Roman" w:eastAsia="Times New Roman" w:hAnsi="Times New Roman"/>
          <w:sz w:val="18"/>
          <w:szCs w:val="18"/>
          <w:color w:val="auto"/>
        </w:rPr>
      </w:pPr>
    </w:p>
    <w:p>
      <w:pPr>
        <w:jc w:val="both"/>
        <w:ind w:left="980" w:right="480" w:firstLine="408"/>
        <w:spacing w:after="0" w:line="266" w:lineRule="auto"/>
        <w:tabs>
          <w:tab w:leader="none" w:pos="164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cost or expense (other than Taxes) affecting this Agreement or Loans made by such</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funding or maintaining any Loan (or of maintaining its obligation to make any such Loan), or to reduce the amount of any sum received or receivable by such Lender hereunder (whether of principal, interest or any other amount) then, upon request of such Lender, the applicable Borrower will pay to such Lender such additional amount or amounts as will compensate such Lender for such additional costs incurred or reduction suffered, in each case to the extent applicable to the Loans related to such Borrower.</w:t>
      </w:r>
    </w:p>
    <w:p>
      <w:pPr>
        <w:spacing w:after="0" w:line="183" w:lineRule="exact"/>
        <w:rPr>
          <w:sz w:val="20"/>
          <w:szCs w:val="20"/>
          <w:color w:val="auto"/>
        </w:rPr>
      </w:pPr>
    </w:p>
    <w:p>
      <w:pPr>
        <w:ind w:right="20" w:firstLine="987"/>
        <w:spacing w:after="0" w:line="255" w:lineRule="auto"/>
        <w:tabs>
          <w:tab w:leader="none" w:pos="12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applicable Borrower will pay to such Lender such additional amount or amounts as will compensate such Lender or such Lender’s holding company for any such reduction suffered, in each case to the extent applicable to the Loans related to such Borrower.</w:t>
      </w:r>
    </w:p>
    <w:p>
      <w:pPr>
        <w:spacing w:after="0" w:line="188"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necessary to compensate such Lender or its holding company, as the case may be, as specified in paragraph (a) or (b) of this Section, showing the computation thereof and delivered to the applicable Borrower shall be conclusive absent manifest error. Such certificate shall further certify that such Lender is making similar demands of its other similarly situated borrowers. Any applicable Borrower shall pay such Lender the amount shown as owed by it and due on any such certificate within 10 days after receipt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95" w:name="page196"/>
    <w:bookmarkEnd w:id="195"/>
    <w:p>
      <w:pPr>
        <w:ind w:right="140" w:firstLine="987"/>
        <w:spacing w:after="0" w:line="256" w:lineRule="auto"/>
        <w:tabs>
          <w:tab w:leader="none" w:pos="124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Delay in Requests</w:t>
      </w:r>
      <w:r>
        <w:rPr>
          <w:rFonts w:ascii="Times New Roman" w:cs="Times New Roman" w:eastAsia="Times New Roman" w:hAnsi="Times New Roman"/>
          <w:sz w:val="18"/>
          <w:szCs w:val="18"/>
          <w:color w:val="auto"/>
        </w:rPr>
        <w:t xml:space="preserve">.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pursuant to this Section for any increased costs incurred or reductions suffered more than ninety days prior to the date that such Lender notifies such Borrower of the Change in Law giving rise to such increased costs or reductions and of such Lender’s intention to claim compensation therefor (except that, if the Change in Law giving rise to such increased costs or reductions is retroactive, then the ninety 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determines that any applicable law has made it unlawful, or that any Governmental Authority has asserted that it is unlawful, for any Lender or its applicable lending office to make, maintain, or fund Loans whose interest is determined by reference to Term SOFR, or to determine or charge interest rates based upon Term SOFR, then, upon notice thereof by such Lender to the each Borrower (through the Administrative Agent), (a) any obligation of such Lender to make or continue SOFR Loans or to convert ABR Loans to SOFR Loans shall be suspended, and (b) if such notice asserts the illegality of such Lender making or maintaining ABR Loans the interest rate on which is determined by reference to the Term SOFR component of the Alternate Base Rate, the interest rate on which ABR Loans of such Lender shall, if necessary to avoid such illegality, be determined by the Administrative Agent without reference to the Term SOFR component of the Alternate Base Rate, in each case until such Lender notifies the Administrative Agent and each Borrower that the circumstances giving rise to such determination no longer exist. Upon receipt of such notice, (i) each Borrower shall, upon demand from such Lender (with a copy to the Administrative Agent), prepay or, if applicable, convert all SOFR Loans of such Lender to ABR Loans (the interest rate on which ABR Loans of such Lender shall, if necessary to avoid such illegality, be determined by the Administrative Agent without reference to the Term SOFR component of the Alternate Base Rate), either on the last day of the Interest Period therefor, if such Lender may lawfully continue to maintain such SOFR Loans to such day, or immediately, if such Lender may not lawfully continue to maintain such SOFR Loans and (ii) if such notice asserts the illegality of such Lender determining or charging interest rates based upon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each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as a result of a request by the Borrowers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then, in any such event, the applicable Borrower shall compensate each Lender for the loss, cost and expense (excluding loss of anticipated profits) attributable to such event. A certificate of any Lender setting forth, in reasonable detail showing the computation thereof, any amount or amounts that such Lender is entitled to receive pursuant to this Section shall be delivered to the applicable Borrower and shall be conclusive absent manifest error. Such Borrower shall pay such Lender the amount shown as due on any such certificate within 10 days after receipt thereof, if such certificate complies 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96" w:name="page197"/>
    <w:bookmarkEnd w:id="19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each Borrower hereunder or under any other Loan Document shall be made free and clear of and without reduction or withholding for any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applicable withholding agent shall be required by applicable law (as determined in the good faith discretion of the withholding agent) to deduct or withhold any Taxes from such payments, then (i) if such Tax is an Indemnified Tax, the sum payable by such Borrower shall be increased as necessary so that after making all required deductions or withholdings (including deductions applicable to additional sums payable under this Section) the applicable Recipient receives an amount equal to the sum it would have received had no such deductions or withholdings been made, (ii) the applicable withholding agent shall make such deductions or withholdings and (iii) such withholding agent shall pay the full amount deducted or withheld to the relevant Governmental Authority in accordance with applicable law.</w:t>
      </w:r>
    </w:p>
    <w:p>
      <w:pPr>
        <w:spacing w:after="0" w:line="19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Borrowers</w:t>
      </w:r>
      <w:r>
        <w:rPr>
          <w:rFonts w:ascii="Times New Roman" w:cs="Times New Roman" w:eastAsia="Times New Roman" w:hAnsi="Times New Roman"/>
          <w:sz w:val="18"/>
          <w:szCs w:val="18"/>
          <w:color w:val="auto"/>
        </w:rPr>
        <w:t>. Without duplication of the provisions of paragraph (a) above or paragraph (c) below, each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Borrowers</w:t>
      </w:r>
      <w:r>
        <w:rPr>
          <w:rFonts w:ascii="Times New Roman" w:cs="Times New Roman" w:eastAsia="Times New Roman" w:hAnsi="Times New Roman"/>
          <w:sz w:val="18"/>
          <w:szCs w:val="18"/>
          <w:color w:val="auto"/>
        </w:rPr>
        <w:t xml:space="preserve">. Without duplication of any obligation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indemnify or reimburse a Recipient pursuant to this Section for any Indemnified Taxes which were, to the knowledge of the Recipient, imposed or asserted more than one hundred and eighty (180) days prior to the date that the applicable Recipient notifies the Borrower of the Indemnified Taxes imposed or asserted and of the Recipient’s intention to claim compensation therefor. For purposes of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a Recipient shall be deemed to have knowledge of any written imposition, assessment, or assertion of Indemnified Taxes received from a Governmental Authority. A certificate as to the amount of such payment or liability delivered to a Borrower by a Recipient (with a copy to the Administrative Agent), or by the Administrative Agent on its own behalf or on behalf of a Recipient shall be conclusive absent manifest error.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97" w:name="page198"/>
    <w:bookmarkEnd w:id="197"/>
    <w:p>
      <w:pPr>
        <w:ind w:left="-40" w:firstLine="987"/>
        <w:spacing w:after="0" w:line="253" w:lineRule="auto"/>
        <w:tabs>
          <w:tab w:leader="none" w:pos="120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any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94" w:lineRule="exact"/>
        <w:rPr>
          <w:rFonts w:ascii="Times New Roman" w:cs="Times New Roman" w:eastAsia="Times New Roman" w:hAnsi="Times New Roman"/>
          <w:sz w:val="18"/>
          <w:szCs w:val="18"/>
          <w:color w:val="auto"/>
        </w:rPr>
      </w:pPr>
    </w:p>
    <w:p>
      <w:pPr>
        <w:ind w:left="-40" w:right="40" w:firstLine="987"/>
        <w:spacing w:after="0" w:line="261" w:lineRule="auto"/>
        <w:tabs>
          <w:tab w:leader="none" w:pos="119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a Borrower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40" w:firstLine="408"/>
        <w:spacing w:after="0" w:line="253" w:lineRule="auto"/>
        <w:tabs>
          <w:tab w:leader="none" w:pos="155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applicable Borrower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1380" w:right="100" w:firstLine="391"/>
        <w:spacing w:after="0" w:line="261" w:lineRule="auto"/>
        <w:tabs>
          <w:tab w:leader="none" w:pos="2058"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Borrowers and the Administrative Agent on or prior to the date on which such Lender becomes a Lender under this Agreement (and from time to time thereafter upon the reasonable request of a Borrower or the Administrative Agent), executed copies of IRS Form W-9 certifying that such Lender is exempt from U.S. Federal backup withholding Tax;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80" w:top="270" w:right="499" w:bottom="1440" w:gutter="0" w:footer="0" w:header="0"/>
        </w:sectPr>
      </w:pPr>
    </w:p>
    <w:bookmarkStart w:id="198" w:name="page199"/>
    <w:bookmarkEnd w:id="198"/>
    <w:p>
      <w:pPr>
        <w:ind w:left="420" w:firstLine="391"/>
        <w:spacing w:after="0" w:line="252" w:lineRule="auto"/>
        <w:tabs>
          <w:tab w:leader="none" w:pos="108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a Borrower or the Administrative Agent, but only if such Foreign Lender is legally entitled to do so), whichever of the following is applicable: (i)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6" w:lineRule="exact"/>
        <w:rPr>
          <w:rFonts w:ascii="Times New Roman" w:cs="Times New Roman" w:eastAsia="Times New Roman" w:hAnsi="Times New Roman"/>
          <w:sz w:val="18"/>
          <w:szCs w:val="18"/>
          <w:color w:val="auto"/>
        </w:rPr>
      </w:pPr>
    </w:p>
    <w:p>
      <w:pPr>
        <w:ind w:left="420" w:right="20" w:firstLine="8"/>
        <w:spacing w:after="0" w:line="251" w:lineRule="auto"/>
        <w:tabs>
          <w:tab w:leader="none" w:pos="68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executed copies of IRS Form W-8ECI; (iii)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any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and (y) executed copies of IRS Form W-8BEN or IRS Form W-8BEN-E; or (iv) to the extent a Foreign Lender is not the beneficial owner, executed copies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84" w:lineRule="exact"/>
        <w:rPr>
          <w:rFonts w:ascii="Times New Roman" w:cs="Times New Roman" w:eastAsia="Times New Roman" w:hAnsi="Times New Roman"/>
          <w:sz w:val="18"/>
          <w:szCs w:val="18"/>
          <w:color w:val="auto"/>
        </w:rPr>
      </w:pPr>
    </w:p>
    <w:p>
      <w:pPr>
        <w:ind w:left="420" w:right="40" w:firstLine="391"/>
        <w:spacing w:after="0" w:line="274" w:lineRule="auto"/>
        <w:tabs>
          <w:tab w:leader="none" w:pos="1088"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a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000"/>
          </w:cols>
          <w:pgMar w:left="1440" w:top="270" w:right="459" w:bottom="1440" w:gutter="0" w:footer="0" w:header="0"/>
        </w:sectPr>
      </w:pPr>
    </w:p>
    <w:bookmarkStart w:id="199" w:name="page200"/>
    <w:bookmarkEnd w:id="199"/>
    <w:p>
      <w:pPr>
        <w:ind w:left="1420" w:right="40" w:firstLine="391"/>
        <w:spacing w:after="0" w:line="254" w:lineRule="auto"/>
        <w:tabs>
          <w:tab w:leader="none" w:pos="209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payment made to a Lender under any Loan Document would be subject to any U.S. Federal withholding Tax imposed by FATCA if such Lender were to fail to comply with the applicable reporting requirements of FATCA (including those contained in Section 1471(b) or 1472(b) of the Code),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80" w:lineRule="exact"/>
        <w:rPr>
          <w:rFonts w:ascii="Times New Roman" w:cs="Times New Roman" w:eastAsia="Times New Roman" w:hAnsi="Times New Roman"/>
          <w:sz w:val="18"/>
          <w:szCs w:val="18"/>
          <w:color w:val="auto"/>
        </w:rPr>
      </w:pPr>
    </w:p>
    <w:p>
      <w:pPr>
        <w:ind w:left="980" w:firstLine="408"/>
        <w:spacing w:after="0" w:line="256" w:lineRule="auto"/>
        <w:tabs>
          <w:tab w:leader="none" w:pos="169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Effective Date, the Administrative Agent shall provide each Borrower with properly completed and duly executed copies of, if it is a U.S. Person, IRS Form W-9 certifying that it is exempt from U.S. federal backup withholding, and, if it is not a U.S. Person, (1) IRS Form W-8ECI with respect to payments to be received by it as a beneficial owner and (2) IRS Form W-8IMY (together with required accompanying documentation) with respect to payments to be received by it on behalf of the Lenders, and shall update such documentation periodically upon the reasonable request of any Borrower. Notwithstanding the foregoing, the Administrative Agent shall not be required to deliver any documentation that such Administrative Agent is not legally eligible to deliver.</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Each Lender and the Administrative Agent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76" w:lineRule="exact"/>
        <w:rPr>
          <w:sz w:val="20"/>
          <w:szCs w:val="20"/>
          <w:color w:val="auto"/>
        </w:rPr>
      </w:pPr>
    </w:p>
    <w:p>
      <w:pPr>
        <w:ind w:firstLine="987"/>
        <w:spacing w:after="0" w:line="253"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indemnifying party, upon the request of such indemnified party, agrees to repay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the indemnifying party pursuant to this paragraph (g)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the Administrative Agent or any Lender to make available its Tax returns (or any other information relating to its Taxes that it deems confidential) to the Borrowers or any other Person.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200" w:name="page201"/>
    <w:bookmarkEnd w:id="200"/>
    <w:p>
      <w:pPr>
        <w:ind w:right="160" w:firstLine="987"/>
        <w:spacing w:after="0" w:line="266"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2.17(a)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2.17(c)</w:t>
      </w:r>
      <w:r>
        <w:rPr>
          <w:rFonts w:ascii="Times New Roman" w:cs="Times New Roman" w:eastAsia="Times New Roman" w:hAnsi="Times New Roman"/>
          <w:sz w:val="18"/>
          <w:szCs w:val="18"/>
          <w:color w:val="auto"/>
        </w:rPr>
        <w:t xml:space="preserve">, each Borrower shall make each payment required to be made by it hereunder (whether of principal, interest, fees,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date of such payment or on the next succeeding Business Day for purposes of calculating interest and fees thereon. All such payments shall be made to the Administrative Agent at its office at Citibank, N.A., One Penns Way, Ops II, New Castle, Delaware 19720, Attention: Lending Agency,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4"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79"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Revolving Lender, then the Revolving Lender receiving such greater proportion shall purchase (for cash at face value) participations in the Loans of other Lenders to the extent necessary so that the benefit of all such payments shall be shared by the Revolving Lenders ratably in accordance with the aggregate amount of principal of and accrued interest on their respective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not be construed to apply to any payment made by any Borrower pursuant to and in accordance with the express terms of this Agreement or any payment obtained by a Revolving Lender as consideration for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201" w:name="page202"/>
    <w:bookmarkEnd w:id="20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of or sale of a participation in any of its Loans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this subsection (c) may exercise against such Borrower rights of set-off and counterclaim with respect to such participation as fully as if such Lender were a direct creditor of such Borrower in the amount of such participation.</w:t>
      </w:r>
    </w:p>
    <w:p>
      <w:pPr>
        <w:spacing w:after="0" w:line="183" w:lineRule="exact"/>
        <w:rPr>
          <w:sz w:val="20"/>
          <w:szCs w:val="20"/>
          <w:color w:val="auto"/>
        </w:rPr>
      </w:pPr>
    </w:p>
    <w:p>
      <w:pPr>
        <w:ind w:left="1240" w:hanging="253"/>
        <w:spacing w:after="0"/>
        <w:tabs>
          <w:tab w:leader="none" w:pos="12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Sections 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9.04(c)</w:t>
      </w:r>
      <w:r>
        <w:rPr>
          <w:rFonts w:ascii="Times New Roman" w:cs="Times New Roman" w:eastAsia="Times New Roman" w:hAnsi="Times New Roman"/>
          <w:sz w:val="18"/>
          <w:szCs w:val="18"/>
          <w:color w:val="auto"/>
        </w:rPr>
        <w:t xml:space="preserve">,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Sections 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9.04(c)</w:t>
      </w:r>
      <w:r>
        <w:rPr>
          <w:rFonts w:ascii="Times New Roman" w:cs="Times New Roman" w:eastAsia="Times New Roman" w:hAnsi="Times New Roman"/>
          <w:sz w:val="18"/>
          <w:szCs w:val="18"/>
          <w:color w:val="auto"/>
        </w:rPr>
        <w:t>,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72" w:lineRule="auto"/>
        <w:tabs>
          <w:tab w:leader="none" w:pos="1236"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requests compensation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if any Borrower is required to pay any Indemnified Taxes or additional amounts to any Lender or any Governmental Authority for the account of any Lender, then such Lender shall, at the request of the applicable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7"/>
          <w:szCs w:val="17"/>
          <w:u w:val="single" w:color="auto"/>
          <w:color w:val="auto"/>
        </w:rPr>
        <w:t>Sections 2.15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 Subject to the foregoing, in connection with any such designation or assignment, the Lenders agree to use reasonable efforts to select lending offices which will minimize Indemnified Taxes and other costs and expenses for the Borrowers.</w:t>
      </w:r>
    </w:p>
    <w:p>
      <w:pPr>
        <w:spacing w:after="0" w:line="171" w:lineRule="exact"/>
        <w:rPr>
          <w:rFonts w:ascii="Times New Roman" w:cs="Times New Roman" w:eastAsia="Times New Roman" w:hAnsi="Times New Roman"/>
          <w:sz w:val="17"/>
          <w:szCs w:val="17"/>
          <w:color w:val="auto"/>
        </w:rPr>
      </w:pPr>
    </w:p>
    <w:p>
      <w:pPr>
        <w:ind w:right="60" w:firstLine="987"/>
        <w:spacing w:after="0" w:line="256"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 if any Lender is a Defaulting Lender, or if any Lender fails to approve an amendment, waiver or other modification to this Agreement that requires the approval of all Lenders and at least the Required Lenders have approved such amendment, waiver or other modification, then the Borrowers may, at their sole expense and effort, upon notice to such Lender and the Administrative Agent, require such Lender to assign and delegate, without recourse (in accordance with and subject to the restrictions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202" w:name="page203"/>
    <w:bookmarkEnd w:id="20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contained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all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received the prior written consent of the Administrative Agent, which consent shall not unreasonably be withheld or delayed, (ii) 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from the assignee (to the extent of such outstanding principal and accrued interest and fees) or the applicable Borrower or Borrowers (in the case of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If any Lender refuses to assign and delegate its interests, rights and obligations under this Agreement following a Borrower’s reasonable request to do so as a result of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Lender shall not be entitled to receive such compensation or required payments.</w:t>
      </w:r>
    </w:p>
    <w:p>
      <w:pPr>
        <w:spacing w:after="0" w:line="190" w:lineRule="exact"/>
        <w:rPr>
          <w:sz w:val="20"/>
          <w:szCs w:val="20"/>
          <w:color w:val="auto"/>
        </w:rPr>
      </w:pPr>
    </w:p>
    <w:p>
      <w:pPr>
        <w:ind w:right="80" w:firstLine="987"/>
        <w:spacing w:after="0" w:line="253"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and the Administrative Agent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at par such portion of outstanding Loans of the other Revolving Lenders and/or make such other adjustments as the Administrative Agent may determine to be necessary to cause the Credit Exposure of the Revolving Lenders to be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accordance with their respective Credit Exposure immediately before such Revolving Lender became a Defaulting Lender, whereupon such Revolving Lender will cease to be a Defaulting Lender and will be a Non-Defaulting Lender (and such Credit Exposure of each Revolving Lender will automatically be adjusted on a prospective basis to reflect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except to the extent otherwise expressly agreed by the affected parties, no change hereunder from Defaulting Lender to Non-Defaulting Lender will constitute a waiver or release of any claim of any party hereunder arising from such Lender having been a Defaulting Lender.</w:t>
      </w:r>
    </w:p>
    <w:p>
      <w:pPr>
        <w:spacing w:after="0" w:line="192"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Nature of Obligations</w:t>
      </w:r>
      <w:r>
        <w:rPr>
          <w:rFonts w:ascii="Times New Roman" w:cs="Times New Roman" w:eastAsia="Times New Roman" w:hAnsi="Times New Roman"/>
          <w:sz w:val="18"/>
          <w:szCs w:val="18"/>
          <w:color w:val="auto"/>
        </w:rPr>
        <w:t xml:space="preserve">. Notwithstanding anything in this Agreement to the contrary, the respective obligations of the Borrowers under the Loan Documents are several and not joint. For avoidance of doubt, and without limitation of the preceding sentence, it is agreed that (i) no Borrower shall be liable for the Loans (or interest or fees with respect thereto) made to a different Borrower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(ii) with respect to each Borrower, the obligations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only apply in respect of the Commitment of any Lender to lend to, (iii) with respect to the indemnification obligations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Borrower shall only be responsible for such obligations that result from Taxes or Other Taxes in connection with Loans made to, or that otherwise pertain to, such Borrower or any of its Subsidiaries, (iv) with respect to any representation and warranty made by a Borrower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such representation and warranty shall only be made by such Borrower as provided in clause (v)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203" w:name="page204"/>
    <w:bookmarkEnd w:id="203"/>
    <w:p>
      <w:pPr>
        <w:ind w:left="264" w:hanging="264"/>
        <w:spacing w:after="0"/>
        <w:tabs>
          <w:tab w:leader="none" w:pos="26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the representations and warranties made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if applicable, any other Loan Document, each Borrower makes such</w:t>
      </w:r>
    </w:p>
    <w:p>
      <w:pPr>
        <w:spacing w:after="0" w:line="27" w:lineRule="exact"/>
        <w:rPr>
          <w:rFonts w:ascii="Times New Roman" w:cs="Times New Roman" w:eastAsia="Times New Roman" w:hAnsi="Times New Roman"/>
          <w:sz w:val="18"/>
          <w:szCs w:val="18"/>
          <w:color w:val="auto"/>
        </w:rPr>
      </w:pPr>
    </w:p>
    <w:p>
      <w:pPr>
        <w:jc w:val="both"/>
        <w:ind w:left="4"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only with respect to, and only to the extent applicable to, such Borrower and its Subsidiaries, and (vi) with respect to covenants set forth in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each Borrower is only responsible for compliance with such covenants only with respect to, and only to the extent applicable to, such Borrower and its Subsidiaries.</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Each Borrower, solely with respect to itself and, to the extent set forth below, its Subsidiaries, represents and warrants to the Lenders that, on the Effective Date, the date of each Borrowing by such Borrower, except with respect to </w:t>
      </w:r>
      <w:r>
        <w:rPr>
          <w:rFonts w:ascii="Times New Roman" w:cs="Times New Roman" w:eastAsia="Times New Roman" w:hAnsi="Times New Roman"/>
          <w:sz w:val="18"/>
          <w:szCs w:val="18"/>
          <w:u w:val="single" w:color="auto"/>
          <w:color w:val="auto"/>
        </w:rPr>
        <w:t>Sections 3.07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which shall only be represented and warranted as of the Effective Date, as provided therein:</w:t>
      </w:r>
    </w:p>
    <w:p>
      <w:pPr>
        <w:spacing w:after="0" w:line="17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Such Borrower and each of its Material Subsidiaries is validly existing and (if applicable) in good standing under the laws of the jurisdiction of its organization, has all requisite power and authority to carry on its business in all material respects as now conducted and is qualified to do business in, and (if applicable) is in good standing in, every jurisdiction where such qualification is required, except where the failure to do so or to be validly existing and in good standing or to have such power and authority, individually or in the aggregate, would not reasonably be expected to result in a Material Adverse Effect with respect to such Borrower.</w:t>
      </w:r>
    </w:p>
    <w:p>
      <w:pPr>
        <w:spacing w:after="0" w:line="183"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and the performance of its obligations contemplated thereby are within such Borrower’s corporate or limited liability company powers, as applicable, and have been duly authorized by all necessary partnership, limited liability company and, if required, stockholder or member action, as applicable. This Agreement has been duly executed and delivered by such Borrower and constitutes a legal, valid and binding obligation of such Borrower, enforceable against such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No material authorization or approval or other action by, and no notice to or filing with, any Governmental Authority is required for the due execution, delivery and performance by such Borrower of any Loan Document to which it is a party, or the consummation of the transactions contemplated thereby. The execution, delivery and performance by such Borrower of the Loan Documents to which it is shown as being a party and the consummation of the transactions contemplated thereby do not contravene (a) such Borrower’s organizational documents or (b) any applicable law or any restriction under any material agreement binding on such Borrower and will not result in or require the creation or imposition of any Lien prohibited by this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204" w:name="page205"/>
    <w:bookmarkEnd w:id="204"/>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7"/>
          <w:szCs w:val="17"/>
          <w:u w:val="single" w:color="auto"/>
          <w:color w:val="auto"/>
        </w:rPr>
        <w:t>Financial Condition</w:t>
      </w:r>
      <w:r>
        <w:rPr>
          <w:rFonts w:ascii="Times New Roman" w:cs="Times New Roman" w:eastAsia="Times New Roman" w:hAnsi="Times New Roman"/>
          <w:sz w:val="17"/>
          <w:szCs w:val="17"/>
          <w:color w:val="auto"/>
        </w:rPr>
        <w:t>. Williams has heretofore furnished to the Lenders its consolidated balance sheet and statements of income and cash flows (a) as of and for the fiscal year ended December 31, 2025, reported on by Ernst &amp; Young LLP, independent public accountants, and (b) as of and for the fiscal quarter and the portion of the fiscal year ended March 31, 2026. Such financial statements (i) were prepared in accordance with GAAP, except as otherwise expressly noted therein, and (ii) present fairly, in all material respects, the financial position and results of operations and cash flows of the businesses of Williams and its consolidated subsidiaries as of such dates and for such periods in accordance with GAAP.</w:t>
      </w:r>
    </w:p>
    <w:p>
      <w:pPr>
        <w:spacing w:after="0" w:line="168"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annual report on Form 10-K for the year ended December 31, 2025, the quarterly reports on Form 10-Q or current reports on Form 8-K filed subsequent thereto but prior to the Effective Date, or any amendments thereof filed subsequent thereto but prior to the Effective Date, in each case of any Borrower, there are no actions, suits or proceedings by or before any arbitrator or Governmental Authority pending against or, to the knowledge of such Borrower, threatened in writing against such Borrower or any of its Subsidiaries</w:t>
      </w:r>
    </w:p>
    <w:p>
      <w:pPr>
        <w:spacing w:after="0" w:line="3" w:lineRule="exact"/>
        <w:rPr>
          <w:sz w:val="20"/>
          <w:szCs w:val="20"/>
          <w:color w:val="auto"/>
        </w:rPr>
      </w:pPr>
    </w:p>
    <w:p>
      <w:pPr>
        <w:ind w:left="4" w:right="60" w:hanging="4"/>
        <w:spacing w:after="0" w:line="252" w:lineRule="auto"/>
        <w:tabs>
          <w:tab w:leader="none" w:pos="21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which there is a reasonable possibility of an adverse determination and that would reasonably be expected, individually or in the aggregate, to result in a Material Adverse Effect with respect to such Borrower or (ii) that purport to adversely affect the legality, validity and enforceability of the Loan Documents and are non-frivolous (as reasonably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representation, when made, shall not constitute an admission that any action, suit or proceeding set forth in any annual report on Form 10-K, any quarterly report on Form 10-Q, any current report on Form 8-K, or any amendments to any of the foregoing, in each case referred to above, would result in a Material Adverse Effect due to an adverse determination, if any.</w:t>
      </w:r>
    </w:p>
    <w:p>
      <w:pPr>
        <w:spacing w:after="0" w:line="190"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set forth in the annual report on Form 10-K for the year ended December 31, 2025, the quarterly reports on Form 10-Q or current reports on Form 8-K filed subsequent thereto but prior to the Effective Date, or any amendments thereof filed subsequent thereto but prior to the Effective Date, in each case of any Borrower, such Borrower and its Subsidiaries have reasonably concluded that they: (a) are in compliance with all applicable Environmental Laws, except to the extent that any non-compliance would not reasonably be expected to have a Material Adverse Effect with respect to such Borrower; (b) are not subject to any judicial, administrative, government, regulatory or arbitration proceeding alleging the violation of any applicable Environmental Laws, except to the extent that any such proceeding would not reasonably be expected to have a Material Adverse Effect with respect to such Borrower; and (c) possess, and are in compliance with, or have applied for, all approvals, licenses, permits, consents and other authorizations which are necessary under any applicable Environmental Laws to conduct their business, except to the extent that the failure to possess, or be in compliance with, any of the foregoing would not reasonably be expected to have a Material Adverse Effect with respect to such Borrower.</w:t>
      </w:r>
    </w:p>
    <w:p>
      <w:pPr>
        <w:spacing w:after="0" w:line="194"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Effective Date only, neither the Information Memorandum nor any of the other reports, financial statements, certificates or other written information furnished by or on behalf of such Borrower in connection with the Transactions to the Administrative Agent or any Lender on or prior to the Effective Date (as modified or supplemented by other information so furnished on or prior to the Effective Date), taken as a whole,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projected financial information, such Borrower represents only that such information was prepared in good faith based upon assumptions believed by such Borrower to be reasonable at the time (it being recognized, however, that projections as to future events are not to be viewed as facts and that the actual results during the period or periods covered by any projections may materially differ from the projected results).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0" w:right="439" w:bottom="1440" w:gutter="0" w:footer="0" w:header="0"/>
        </w:sectPr>
      </w:pPr>
    </w:p>
    <w:bookmarkStart w:id="205" w:name="page206"/>
    <w:bookmarkEnd w:id="205"/>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 in respect of such Borrower.</w:t>
      </w:r>
    </w:p>
    <w:p>
      <w:pPr>
        <w:spacing w:after="0" w:line="176"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Borrower is an “investment company” as defined in, or subject to regulation under, the Investment Company Act of 1940.</w:t>
      </w:r>
    </w:p>
    <w:p>
      <w:pPr>
        <w:spacing w:after="0" w:line="16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No Borrower is engaged principally, or as one of its important activities, in the business of extending credit for the purpose of purchasing or carrying margin stock (within the meaning of Regulations U or X of the Board of Governors of the Federal Reserve System of the United States of America), and no part of the proceeds of any Loan will be used to purchase or carry any margin stock in violation of said Regulations U or X or to extend credit to others for the purpose of purchasing or carrying margin stock in violation of said Regulations U or X.</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Sanctions; Anti-Corruption; Money Laundering and Counter-Terrorist Financing Laws</w:t>
      </w:r>
    </w:p>
    <w:p>
      <w:pPr>
        <w:spacing w:after="0" w:line="225" w:lineRule="exact"/>
        <w:rPr>
          <w:sz w:val="20"/>
          <w:szCs w:val="20"/>
          <w:color w:val="auto"/>
        </w:rPr>
      </w:pPr>
    </w:p>
    <w:p>
      <w:pPr>
        <w:ind w:left="4" w:right="40" w:firstLine="987"/>
        <w:spacing w:after="0" w:line="255" w:lineRule="auto"/>
        <w:tabs>
          <w:tab w:leader="none" w:pos="124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Borrowers, nor any of their Subsidiaries, nor any of their respective directors or officers, nor, to the knowledge of the Borrowers, any employee or agent of any Borrower or any of its Subsidiaries that will act in any capacity in connection with or benefit from any of the credit facilities established hereby (acting in their capacity as such) (i) is listed in any sanctions-related list of designated persons pursuant to economic or financial sanctions or trade embargoes administered or enforced by the U.S. Department of the Treasury’s Office of Foreign Assets Control or the U.S. State Department, the United Nations Security Council, the European Union, or His Majesty’s Treasury (such sanctions or embargoes,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(ii) is located in, organized under the laws of, or ordinarily resident in a country or territory that is, or whose government is, the subject of comprehensive Sanctions; or (iii) is otherwise not in compliance with Sanctions in any material respect.</w:t>
      </w:r>
    </w:p>
    <w:p>
      <w:pPr>
        <w:spacing w:after="0" w:line="188" w:lineRule="exact"/>
        <w:rPr>
          <w:rFonts w:ascii="Times New Roman" w:cs="Times New Roman" w:eastAsia="Times New Roman" w:hAnsi="Times New Roman"/>
          <w:sz w:val="18"/>
          <w:szCs w:val="18"/>
          <w:color w:val="auto"/>
        </w:rPr>
      </w:pPr>
    </w:p>
    <w:p>
      <w:pPr>
        <w:ind w:left="4" w:right="140" w:firstLine="987"/>
        <w:spacing w:after="0" w:line="257" w:lineRule="auto"/>
        <w:tabs>
          <w:tab w:leader="none" w:pos="125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the Loans will be used, directly or, to the knowledge of any Borrower, indirectly, (i) to fund or finance any activities or business of or with any Person or vessel, or in any country or territory, that, at the time of such funding or financing, is, or whose government is, the subject of comprehensive Sanctions if such activities or business would be prohibited for a U.S. Person pursuant to Sanctions, or</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would result in a violation of Sanctions by any Borrower or any Subsidiary or any other party to this Agreement.</w:t>
      </w:r>
    </w:p>
    <w:p>
      <w:pPr>
        <w:spacing w:after="0" w:line="206"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its Subsidiaries are in compliance with all Anti-Corruption Laws in all material respects. Each Borrower has instituted and maintains written policies and procedures reasonably designed to promote compliance by such Borrower and its Subsidiaries with Anti-Corruption Laws, Anti-Money Laundering Laws, and Sanctions. No part of the proceeds of the Loans will be used, directly or, to the knowledge of any Borrower, indirectly, in violation 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206" w:name="page207"/>
    <w:bookmarkEnd w:id="20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Anti-Corruption Laws or Anti-Money Laundering Laws, including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 or Anti-Money Laundering Laws.</w:t>
      </w:r>
    </w:p>
    <w:p>
      <w:pPr>
        <w:spacing w:after="0" w:line="176" w:lineRule="exact"/>
        <w:rPr>
          <w:sz w:val="20"/>
          <w:szCs w:val="20"/>
          <w:color w:val="auto"/>
        </w:rPr>
      </w:pPr>
    </w:p>
    <w:p>
      <w:pPr>
        <w:ind w:right="740" w:firstLine="987"/>
        <w:spacing w:after="0" w:line="282"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Borrower and its Subsidiaries are in compliance with the Bank Secrecy Act, as amended by the PATRIOT Act, and all other Anti-Money Laundering Laws in all material respects.</w:t>
      </w:r>
    </w:p>
    <w:p>
      <w:pPr>
        <w:spacing w:after="0" w:line="162"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As of the Effective Date, the information included in the Beneficial Ownership Certification is true and correct in all respects.</w:t>
      </w:r>
    </w:p>
    <w:p>
      <w:pPr>
        <w:spacing w:after="0" w:line="162"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Borrower and its Subsidiaries have filed all federal, state and other Tax returns and reports required to be filed, and have paid all federal, state and other Taxes, assessments, fees and other governmental charges levied or imposed upon them or their properties, income or assets otherwise due and payable, except where (a)(i) the Taxes are being contested by such Borrower or such Subsidiary in good faith by appropriate proceedings, and (ii) such Borrower or such Subsidiary has set aside on its books adequate reserves with respect thereto in accordance with GAAP, and (b) the failure to file such Tax returns and reports or make such payment would not reasonably be expected to have a Material Adverse Effect.</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0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shall become effective on the first date on which each of the following conditions is satisfied:</w:t>
      </w:r>
    </w:p>
    <w:p>
      <w:pPr>
        <w:spacing w:after="0" w:line="162" w:lineRule="exact"/>
        <w:rPr>
          <w:sz w:val="20"/>
          <w:szCs w:val="20"/>
          <w:color w:val="auto"/>
        </w:rPr>
      </w:pPr>
    </w:p>
    <w:p>
      <w:pPr>
        <w:ind w:right="160" w:firstLine="987"/>
        <w:spacing w:after="0" w:line="266" w:lineRule="auto"/>
        <w:tabs>
          <w:tab w:leader="none" w:pos="12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fax or email pdf transmission of a signed signature page of this Agreement)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written opinions (addressed to the Administrative Agent and the Lenders and dated the Effective Date) of the General Counsel, Assistant General Counsel, or Deputy General Counsel, as applicable, of the Borrowers, and Gibson, Dunn &amp; Crutcher LLP, counsel for the Borrowers,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documents and certificates as the Administrative Agent or its counsel may reasonably request relating to (i) the organization and existence of the Borrowers, and (ii) the authorization of the Transactions and any other legal matters relating to the Borrowers, this Agreement or the Transactions, all in form and substance reasonably satisfactory to the Administrative Agent and its counsel.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207" w:name="page208"/>
    <w:bookmarkEnd w:id="207"/>
    <w:p>
      <w:pPr>
        <w:ind w:right="100" w:firstLine="987"/>
        <w:spacing w:after="0" w:line="261"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have received (i) the audited financial statements for the Borrowers and their Subsidiaries for the four-fiscal quarter period ended December 31, 2025 and (ii) the unaudited financial statements for the Borrowers and their Subsidiaries for the fiscal quarter ending March 31, 2026 (and the Lenders acknowledge that (i) each such condition in the foregoing sub clauses (i) and (ii) has been satisfied by Williams’s public filing of such financial statements with the Securities and Exchange Commission).</w:t>
      </w:r>
    </w:p>
    <w:p>
      <w:pPr>
        <w:spacing w:after="0" w:line="179"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promissory note requested by a Lender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each duly completed and executed by each Borrower.</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1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or certificates, dated the Effective Date and signed by the President, an Executive Vice President or a Financial Officer or a Responsible Officer of each Borrower, (i) confirming compliance with the conditions set forth in paragraphs (h), (i), and (j),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(ii) stating that as of the Effective Date only, each Borrower, individually, and together with its Subsidiaries on a consolidated basis, is Solvent.</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all fees and other amounts due and payable pursuant to the Fee Letters on or prior to the Effective Date and (ii) to the extent invoiced two (2) Business Days prior to closing, reimbursement or payment of all out-of-pocket expenses required to be reimbursed or paid by the Borrowers hereunder (or shall have received satisfactory evidence that all such fees and amounts are being paid substantially simultaneously).</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only, since December 31, 2025, no event resulting in a Material Adverse Effect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right="80" w:firstLine="987"/>
        <w:spacing w:after="0" w:line="256" w:lineRule="auto"/>
        <w:tabs>
          <w:tab w:leader="none" w:pos="120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set forth in this Agreement shall be true and correct in all material respects (other than those representations and warranties that are subject to a materiality qualifier, in which case such representations and warranties shall be true and correct in all respects as written, including the materiality qualifier) on and as of the Effective Date (other than those representations and warranties that expressly relate to a specific earlier date, which shall be true and correct in all material respects as of such earlier date (other than those representations and warranties that are subject to a materiality qualifier, in which case such representations and warranties shall be true and correct in all respects as of such earlier date as written, including the materiality qualifier)).</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Date, each Borrower shall deliver to the Administrative Agent and any Lender who so requests a Beneficial Ownership Certification, to the extent such Borrower qualifies as a “legal entity customer” under the Beneficial Ownership Regulation.</w:t>
      </w:r>
    </w:p>
    <w:p>
      <w:pPr>
        <w:spacing w:after="0" w:line="161" w:lineRule="exact"/>
        <w:rPr>
          <w:rFonts w:ascii="Times New Roman" w:cs="Times New Roman" w:eastAsia="Times New Roman" w:hAnsi="Times New Roman"/>
          <w:sz w:val="18"/>
          <w:szCs w:val="18"/>
          <w:color w:val="auto"/>
        </w:rPr>
      </w:pPr>
    </w:p>
    <w:p>
      <w:pPr>
        <w:ind w:right="100" w:firstLine="987"/>
        <w:spacing w:after="0" w:line="312" w:lineRule="auto"/>
        <w:tabs>
          <w:tab w:leader="none" w:pos="1206"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reasonable request of any Lender, the Borrower shall have provided to such Lender the documentation and other information so requested in connection with applicable “know your customer” and anti-money-laundering rules and regulations, including the PATRIOT Act.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208" w:name="page209"/>
    <w:bookmarkEnd w:id="208"/>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(exclusive of continuations and conversions of a Borrowing) is subject to the satisfaction of the following conditions:</w:t>
      </w:r>
    </w:p>
    <w:p>
      <w:pPr>
        <w:spacing w:after="0" w:line="162" w:lineRule="exact"/>
        <w:rPr>
          <w:sz w:val="20"/>
          <w:szCs w:val="20"/>
          <w:color w:val="auto"/>
        </w:rPr>
      </w:pPr>
    </w:p>
    <w:p>
      <w:pPr>
        <w:ind w:right="120" w:firstLine="987"/>
        <w:spacing w:after="0" w:line="256" w:lineRule="auto"/>
        <w:tabs>
          <w:tab w:leader="none" w:pos="12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requesting the Loan set forth in this Agreement shall be true and correct in all material respects (other than those representations and warranties that are subject to a materiality qualifier, in which case such representations and warranties shall be true and correct in all respects as written, including the materiality qualifier) on and as of the date of such Borrowing (other than those representations and warranties that expressly relate to a specific earlier date, which shall be true and correct in all material respects as of such earlier date (other than those representations and warranties that are subject to a materiality qualifier, in which case such representations and warranties shall be true and correct in all respects as of such earlier date as written, including the materiality qualifier)).</w:t>
      </w:r>
    </w:p>
    <w:p>
      <w:pPr>
        <w:spacing w:after="0" w:line="18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no Default with respect to such Borrower shall have occurred and be continuing.</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Each Borrowing shall be deemed to constitute a representation and warranty by the Borrower making such Borrowing on the date thereof as to the matters specified in paragraphs (a) and (b) of this Section.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Term-Out</w:t>
      </w:r>
      <w:r>
        <w:rPr>
          <w:rFonts w:ascii="Times New Roman" w:cs="Times New Roman" w:eastAsia="Times New Roman" w:hAnsi="Times New Roman"/>
          <w:sz w:val="18"/>
          <w:szCs w:val="18"/>
          <w:color w:val="auto"/>
        </w:rPr>
        <w:t>. The effectiveness of the Term-Out is subject to the satisfaction of the following conditions on the Initial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40" w:firstLine="987"/>
        <w:spacing w:after="0" w:line="256" w:lineRule="auto"/>
        <w:tabs>
          <w:tab w:leader="none" w:pos="12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this Agreement shall be true and correct in all material respects (other than those representations and warranties that are subject to a materiality qualifier, in which case such representations and warranties shall be true and correct in all respects as written, including the materiality qualifier) on and as of the effective date of the Term-Out (other than those representations and warranties that expressly relate to a specific earlier date, which shall be true and correct in all material respects as of such earlier date (other than those representations and warranties that are subject to a materiality qualifier, in which case such representations and warranties shall be true and correct in all respects as of such earlier date as written, including the materiality qualifier)).</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Term-Out, no Default shall have occurred and be continuing.</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for the ratable account of each Lender the unpaid principal amount of each Loan that will not be converted to Term Loans (and all accrued and unpaid interest thereon) and any fees or other amounts payable hereunder.</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for the ratable account of the Lenders a fee equal to 1.00% of the aggregate principal amount of the Loans outstanding and actually converted to Term Loans.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 exercises of the effectiveness of the Term-Out shall be deemed to constitute a representation and warranty by the Borrowers as to the matters specified in paragraphs (a) and (b) of this Section.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From and after the Effective Date and until the Aggregate Commitments have expired or been terminated and the principal of and interest on each Loan and all fees payable hereunder shall have been paid in full, each Borrower, solely with respect to itself, and to the extent set forth below, its Subsidiaries, covenants and agrees with the Lenders that: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Such Borrower will furnish, or cause to be furnished, to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firstLine="987"/>
        <w:spacing w:after="0" w:line="258" w:lineRule="auto"/>
        <w:tabs>
          <w:tab w:leader="none" w:pos="123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105 days after the end of each fiscal year of such Borrower, the audited consolidated balance sheet of such Borrower and its consolidated subsidiaries for such fiscal year and the related consolidated statements of income, equity and cash flows of such Borrower and its consolidated subsidiaries for such fiscal year, all in reasonable detail, audited and accompanied by a report and opinion of an independent certified public accountant of nationally recognized standing selected by such Borrower, which report and opinion shall be prepared in accordance with GAAP;</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60 days after the end of each of the first three fiscal quarters of each fiscal year of such Borrower, the unaudited consolidated balance sheet of such Borrower and its consolidated subsidiaries as at the end of such quarter and the related consolidated statements of income, equity and cash flows of such Borrower and its consolidated subsidiaries for such quarter, all in reasonable detail and certified by a Financial Officer of such Borrower as fairly presenting in all material respects the financial condition, results of operations and cash flows of such Borrower and its subsidiaries in accordance with GAAP, subject to normal changes resulting from year-end adjustments;</w:t>
      </w:r>
    </w:p>
    <w:p>
      <w:pPr>
        <w:spacing w:after="0" w:line="183" w:lineRule="exact"/>
        <w:rPr>
          <w:rFonts w:ascii="Times New Roman" w:cs="Times New Roman" w:eastAsia="Times New Roman" w:hAnsi="Times New Roman"/>
          <w:sz w:val="18"/>
          <w:szCs w:val="18"/>
          <w:color w:val="auto"/>
        </w:rPr>
      </w:pPr>
    </w:p>
    <w:p>
      <w:pPr>
        <w:jc w:val="both"/>
        <w:ind w:right="40" w:firstLine="987"/>
        <w:spacing w:after="0" w:line="281" w:lineRule="auto"/>
        <w:tabs>
          <w:tab w:leader="none" w:pos="123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60 days after the end of each of the first three fiscal quarters of each fiscal year of such Borrower and within 105 days after the end of each fiscal year of such Borrower, a certificate of a Financial Officer of such Borrower substantially in the form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(i) certifying as to whether a Default has occurred that is then continuing and, if a Default has occurred that is then continuing, specifying the details thereof and any action taken or proposed to be taken with respect thereto, and (ii) setting forth in reasonable detail calculations demonstrating compliance with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right="80" w:firstLine="987"/>
        <w:spacing w:after="0" w:line="258" w:lineRule="auto"/>
        <w:tabs>
          <w:tab w:leader="none" w:pos="12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their becoming available, one copy of (i) each financial statement, report, notice or proxy statement sent by any Borrower to public securities holders generally, and (ii) each regular or periodic report, each registration statement (without exhibits except as expressly requested by such Lender), and each prospectus and all amendments thereto filed by Williams or any of its Subsidiaries with the Securities and Exchange Commission, or any Governmental Authority succeeding to any or all of the functions of said Commission, or with any national securities exchange;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66" w:right="439" w:bottom="1440" w:gutter="0" w:footer="0" w:header="0"/>
        </w:sectPr>
      </w:pPr>
    </w:p>
    <w:bookmarkStart w:id="210" w:name="page211"/>
    <w:bookmarkEnd w:id="210"/>
    <w:p>
      <w:pPr>
        <w:ind w:left="4" w:right="300" w:firstLine="987"/>
        <w:spacing w:after="0" w:line="282" w:lineRule="auto"/>
        <w:tabs>
          <w:tab w:leader="none" w:pos="12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information (other than projections) which the Administrative Agent, at the request of any Lender, may from time to time reasonably request.</w:t>
      </w:r>
    </w:p>
    <w:p>
      <w:pPr>
        <w:spacing w:after="0" w:line="162"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Any document readily available on-line through the “Electronic Data Gathering, Analysis and Retrieval” system (or any successor system thereof) maintained by the Securities and Exchange Commission (or any succeeding Governmental Authority), shall be deemed to have been furnished to the Administrative Agent for purposes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such Borrower posts such documents, or provides a link thereto on such Borrower’s website on the Internet at </w:t>
      </w:r>
      <w:r>
        <w:rPr>
          <w:rFonts w:ascii="Times New Roman" w:cs="Times New Roman" w:eastAsia="Times New Roman" w:hAnsi="Times New Roman"/>
          <w:sz w:val="18"/>
          <w:szCs w:val="18"/>
          <w:i w:val="1"/>
          <w:iCs w:val="1"/>
          <w:color w:val="auto"/>
        </w:rPr>
        <w:t>http://co.williams.com/</w:t>
      </w:r>
      <w:r>
        <w:rPr>
          <w:rFonts w:ascii="Times New Roman" w:cs="Times New Roman" w:eastAsia="Times New Roman" w:hAnsi="Times New Roman"/>
          <w:sz w:val="18"/>
          <w:szCs w:val="18"/>
          <w:color w:val="auto"/>
        </w:rPr>
        <w:t xml:space="preserve"> or (ii) on which such documents are (or are deemed to be) delivered to the Administrative Agent. The Administrative Agent shall post such documents on such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or to maintain copies of the documents referred to above, and in any event shall have no responsibility to monitor compliance by such Borrower with any such request for delivery.</w:t>
      </w:r>
    </w:p>
    <w:p>
      <w:pPr>
        <w:spacing w:after="0" w:line="188"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Such Borrower will furnish to the Administrative Agent and each Lender prompt written notice of the following:</w:t>
      </w:r>
    </w:p>
    <w:p>
      <w:pPr>
        <w:spacing w:after="0" w:line="162" w:lineRule="exact"/>
        <w:rPr>
          <w:sz w:val="20"/>
          <w:szCs w:val="20"/>
          <w:color w:val="auto"/>
        </w:rPr>
      </w:pPr>
    </w:p>
    <w:p>
      <w:pPr>
        <w:ind w:left="1244" w:hanging="253"/>
        <w:spacing w:after="0"/>
        <w:tabs>
          <w:tab w:leader="none" w:pos="124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5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30 Business Days after such Borrower or any of its Subsidiaries or ERISA Affiliate of such Borrower knows or has reason to know that any ERISA Event with respect to any Plan of such Borrower has occurred or is reasonably expected to occur that could reasonably be expected to have a Material Adverse Effect in respect of such Borrower;</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4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30 Business Days after receipt thereof by such Borrower or any ERISA Affiliate of such Borrower, copies of each notice received by such Borrower or any ERISA Affiliate of such Borrower from the PBGC stating its intention to terminate any Plan or to have a trustee appointed to administer any Plan;</w:t>
      </w:r>
    </w:p>
    <w:p>
      <w:pPr>
        <w:spacing w:after="0" w:line="175"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5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30 Business Days after receipt thereof by such Borrower or any ERISA Affiliate of such Borrower from the sponsor of a Multiemployer Plan, a copy of each notice received by such Borrower or any ERISA Affiliate of such Borrower concerning (i) the imposition of a Withdrawal Liability by a Multiemployer Plan, (ii) the termination of a Multiemployer Plan within the meaning of Title IV of ERISA, or</w:t>
      </w:r>
    </w:p>
    <w:p>
      <w:pPr>
        <w:spacing w:after="0" w:line="1" w:lineRule="exact"/>
        <w:rPr>
          <w:rFonts w:ascii="Times New Roman" w:cs="Times New Roman" w:eastAsia="Times New Roman" w:hAnsi="Times New Roman"/>
          <w:sz w:val="17"/>
          <w:szCs w:val="17"/>
          <w:color w:val="auto"/>
        </w:rPr>
      </w:pPr>
    </w:p>
    <w:p>
      <w:pPr>
        <w:ind w:left="4" w:right="380" w:hanging="4"/>
        <w:spacing w:after="0" w:line="255" w:lineRule="auto"/>
        <w:tabs>
          <w:tab w:leader="none" w:pos="3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liability incurred, or expected to be incurred, by such Borrower or any ERISA Affiliate of such Borrower in connection with any event described in clause (i) or (ii) above that, in the aggregate, would reasonably be expected to have a Material Adverse Effect in respect of such Borrower; and</w:t>
      </w:r>
    </w:p>
    <w:p>
      <w:pPr>
        <w:spacing w:after="0" w:line="185"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5 Business Days of any announcement by Moody’s or S&amp;P of a downgrade in a rating for the Index Debt of such Borrower; provided, that such obligation shall be deemed automatically satisfied if such announcement is made public by Moody’s or S&amp;P, as applicable or by Williams.</w:t>
      </w:r>
    </w:p>
    <w:p>
      <w:pPr>
        <w:spacing w:after="0" w:line="176" w:lineRule="exact"/>
        <w:rPr>
          <w:sz w:val="20"/>
          <w:szCs w:val="20"/>
          <w:color w:val="auto"/>
        </w:rPr>
      </w:pPr>
    </w:p>
    <w:p>
      <w:pPr>
        <w:ind w:left="4" w:right="440"/>
        <w:spacing w:after="0" w:line="312" w:lineRule="auto"/>
        <w:rPr>
          <w:sz w:val="20"/>
          <w:szCs w:val="20"/>
          <w:color w:val="auto"/>
        </w:rPr>
      </w:pPr>
      <w:r>
        <w:rPr>
          <w:rFonts w:ascii="Times New Roman" w:cs="Times New Roman" w:eastAsia="Times New Roman" w:hAnsi="Times New Roman"/>
          <w:sz w:val="17"/>
          <w:szCs w:val="17"/>
          <w:color w:val="auto"/>
        </w:rPr>
        <w:t>Each notice delivered under clauses (a) through (d) of this Section shall be accompanied by a statement of a Responsible Officer of such Borrower setting forth the details of the event or development requiring such notice and any action taken or proposed to be taken with respect thereto.</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211" w:name="page212"/>
    <w:bookmarkEnd w:id="211"/>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Such Borrower will, and will cause each of its Material Subsidiaries to, do or cause to be done all things necessary to preserve, renew and keep in full force and effect its legal existence and the rights, licenses, permits, privileges and franchises material to the conduct of its business, except where failure to do so could not be reasonably expected to have a Material Adverse Effect with respect to such Borrower except (i) in the case of any Material Subsidiary of such Borrower (other than another Borrower), where the failure of such Material Subsidiary to so maintain its existence could not reasonably be expected to have a Material Adverse Effect in respect of such Borrower,</w:t>
      </w:r>
    </w:p>
    <w:p>
      <w:pPr>
        <w:spacing w:after="0" w:line="3" w:lineRule="exact"/>
        <w:rPr>
          <w:sz w:val="20"/>
          <w:szCs w:val="20"/>
          <w:color w:val="auto"/>
        </w:rPr>
      </w:pPr>
    </w:p>
    <w:p>
      <w:pPr>
        <w:ind w:left="4" w:right="780" w:hanging="4"/>
        <w:spacing w:after="0" w:line="255" w:lineRule="auto"/>
        <w:tabs>
          <w:tab w:leader="none" w:pos="26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failure to preserve and maintain such rights and franchises (other than existence) or to so qualify and remain qualified could not reasonably be expected to have a Material Adverse Effect in respect of such Borrower, and (iii) the foregoing shall not prohibit any merger, consolidation, liquidation or dissolution not prohibited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34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Payment of Taxes</w:t>
      </w:r>
      <w:r>
        <w:rPr>
          <w:rFonts w:ascii="Times New Roman" w:cs="Times New Roman" w:eastAsia="Times New Roman" w:hAnsi="Times New Roman"/>
          <w:sz w:val="17"/>
          <w:szCs w:val="17"/>
          <w:color w:val="auto"/>
        </w:rPr>
        <w:t>. Such Borrower will, and will cause each of its Material Subsidiaries to, pay any Tax liabilities, except where (a)(i) the validity or amount thereof is being contested by such Borrower or such Subsidiary in good faith by appropriate proceedings, and</w:t>
      </w:r>
    </w:p>
    <w:p>
      <w:pPr>
        <w:spacing w:after="0" w:line="1" w:lineRule="exact"/>
        <w:rPr>
          <w:sz w:val="20"/>
          <w:szCs w:val="20"/>
          <w:color w:val="auto"/>
        </w:rPr>
      </w:pPr>
    </w:p>
    <w:p>
      <w:pPr>
        <w:ind w:left="4" w:right="260" w:hanging="4"/>
        <w:spacing w:after="0" w:line="260" w:lineRule="auto"/>
        <w:tabs>
          <w:tab w:leader="none" w:pos="26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or such Subsidiary has set aside on its books adequate reserves with respect thereto in accordance with GAAP, or (b) the failure to make payment would not reasonably be expected to have a Material Adverse Effect with respect to such Borrower.</w:t>
      </w:r>
    </w:p>
    <w:p>
      <w:pPr>
        <w:spacing w:after="0" w:line="18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xml:space="preserve">. Such Borrower will, and will cause each of its Material Subsidiaries to, (a) keep and maintain all property, taken as a whole, material to the conduct of their business in good working order and condition, ordinary wear and tear excepted, in the reasonable judgment of such Borrower or Material Subsidiary, and (b) maintain, with financially sound and reputable insurance companies, insurance in such amounts and against such risks as are customarily maintained by companies engaged in the same or similar businesses operating in the same or similar 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Borrower or Material Subsidiary may self-insure to the extent and in the manner normal for companies of like size, type and financial condition and (ii) any insurance required by this </w:t>
      </w:r>
      <w:r>
        <w:rPr>
          <w:rFonts w:ascii="Times New Roman" w:cs="Times New Roman" w:eastAsia="Times New Roman" w:hAnsi="Times New Roman"/>
          <w:sz w:val="18"/>
          <w:szCs w:val="18"/>
          <w:u w:val="single" w:color="auto"/>
          <w:color w:val="auto"/>
        </w:rPr>
        <w:t>Section 5.05(b)</w:t>
      </w:r>
      <w:r>
        <w:rPr>
          <w:rFonts w:ascii="Times New Roman" w:cs="Times New Roman" w:eastAsia="Times New Roman" w:hAnsi="Times New Roman"/>
          <w:sz w:val="18"/>
          <w:szCs w:val="18"/>
          <w:color w:val="auto"/>
        </w:rPr>
        <w:t xml:space="preserve"> may be maintained by Williams on behalf of such Borrower or Material Subsidiary.</w:t>
      </w:r>
    </w:p>
    <w:p>
      <w:pPr>
        <w:spacing w:after="0" w:line="189"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Such Borrower will, and will cause each of its Material Subsidiaries to, keep in accordance with GAAP books of record and account. Such Borrower will, and will cause each of its Material Subsidiaries to, permit any representatives designated by the Administrative Agent or the Required Lenders, upon reasonable prior notice during normal business hours and, if such Borrower shall so request, in the presence of a Responsible Officer or an appointee of a Responsible Officer, at the Lenders’ expense so long as no Event of Default exists and at such Borrower’s expense during the continuance of an Event of Default, to visit and inspect its properties, to examine and make extracts from its books and records (subject to such attorney-client privilege exceptions that the Borrower reasonably determines are necessary in order to avoid loss of its attorney client privilege, compliance with confidentiality agreements and applicable copyright law), and to discuss its affairs, finances and condition with its officers, all at such reasonable times and as often as reasonably requested but no more frequently than once a year so long as no Event of Default exists.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70" w:right="479" w:bottom="1440" w:gutter="0" w:footer="0" w:header="0"/>
        </w:sectPr>
      </w:pPr>
    </w:p>
    <w:bookmarkStart w:id="212" w:name="page213"/>
    <w:bookmarkEnd w:id="212"/>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Such Borrower will, and will cause each of its Material Subsidiaries to, comply with all laws, rules, regulations and orders of any Governmental Authority applicable to it or its property, including, without limitation, Environmental Laws, except where the failure to do so, individually or in the aggregate, would not reasonably be expected to result in a Material Adverse Effect with respect to such Borrower.</w:t>
      </w:r>
    </w:p>
    <w:p>
      <w:pPr>
        <w:spacing w:after="0" w:line="180"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Use of Proceeds; Sanctions; Anti-Corruption Laws; Anti-Money Laundering Laws.</w:t>
      </w:r>
      <w:r>
        <w:rPr>
          <w:rFonts w:ascii="Times New Roman" w:cs="Times New Roman" w:eastAsia="Times New Roman" w:hAnsi="Times New Roman"/>
          <w:sz w:val="17"/>
          <w:szCs w:val="17"/>
          <w:color w:val="auto"/>
        </w:rPr>
        <w:t xml:space="preserve"> The proceeds of the Loans will be used for working capital, acquisitions, capital expenditures and other general corporate, partnership or limited liability company, as applicable, purposes. No part of the proceeds of any Loan will be used, whether directly or indirectly, for any purpose that entails a violation of any of the Regulations of the Board of Governors of the Federal Reserve System of the United States of America, including Regulations U and X. No part of the proceeds of any Loan will be used, whether directly or, to any Borrower’s knowledge, indirectly, (a) in any manner that would result in a violation of any Sanctions, Anti-Money Laundering Laws, or Anti-Corruption Laws by any Borrower, any of their respective Subsidiaries, the Administrative Agent, or any Lender,</w:t>
      </w:r>
    </w:p>
    <w:p>
      <w:pPr>
        <w:spacing w:after="0" w:line="5" w:lineRule="exact"/>
        <w:rPr>
          <w:sz w:val="20"/>
          <w:szCs w:val="20"/>
          <w:color w:val="auto"/>
        </w:rPr>
      </w:pPr>
    </w:p>
    <w:p>
      <w:pPr>
        <w:jc w:val="both"/>
        <w:ind w:left="4" w:right="180" w:hanging="4"/>
        <w:spacing w:after="0" w:line="253" w:lineRule="auto"/>
        <w:tabs>
          <w:tab w:leader="none" w:pos="25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any activities or business of or with any Person, or in any country or territory, that in each case, at the time of such funding or financing, is the subject of comprehensive Sanctions if such activities or business would be prohibited for a U.S. Person pursuant to Sanctions, or (c) in furtherance of an offer, payment, promise to pay, or authorization of the payment or giving of money, or anything else of value, to any Person in violation of Sanctions, Anti-Corruption Laws, or Anti-Money Laundering Laws.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Potential Subsidiary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1" w:lineRule="auto"/>
        <w:tabs>
          <w:tab w:leader="none" w:pos="124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date of this Agreement, any Subsidiary of Williams that is not already a Guarantor guarantees any Material Indebtedness of any Borrower, then that Subsidiary shall become a Guarantor of the obligations of such Borrower hereunder by executing a Guaranty and delivering it to the Administrative Agent within twenty Business Days of the date on which it guaranteed such Material Indebtedness, together with such other additional closing documents, certificates and legal opinions as shall reasonably be requested by the Administrative Agent.</w:t>
      </w:r>
    </w:p>
    <w:p>
      <w:pPr>
        <w:spacing w:after="0" w:line="179"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Guaranty of a Guarantor shall be released (i) in connection with any sale or other disposition of all or substantially all of the properties or assets of such Guarantor (including by way of merger or consolidation) to a Person that is not (either before or after giving effect to such transaction) a Guarantor, so long as such sale or disposition is permitted under the Loan Documents, (ii) in connection with any sale or other disposition of all of the Capital Stock of such Guarantor to a Person that is not (either before or after giving effect to such transaction) a Guarantor, so long as such sale or disposition is permitted under the Loan Documents, (iii) upon termination of this Agreement or (iv) at such time as such Guarantor ceases to (or has made arrangements to, substantially concurrently with such release, cease to) guaranty such other Material Indebtedness described in clause</w:t>
      </w:r>
    </w:p>
    <w:p>
      <w:pPr>
        <w:spacing w:after="0" w:line="4"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213" w:name="page214"/>
    <w:bookmarkEnd w:id="2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From and after the Effective Date and until the Aggregate Commitments have expired or terminated and the principal of and interest on each Loan and all fees payable hereunder have been paid in full, each Borrower, solely with respect to itself, and to the extent set forth below, its Subsidiaries, covenants and agrees with the Lenders that:</w:t>
      </w:r>
    </w:p>
    <w:p>
      <w:pPr>
        <w:spacing w:after="0" w:line="176"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Such Borrower shall not, and shall not permit any of its Material Subsidiaries to, create, assume or incur any Lien on any of its assets or property or upon any Equity Interests of any such Material Subsidiary, which Equity Interests are now owned or hereafter acquired by such Borrower or such Subsidiary to secure any Indebtedness of such Borrower or any other Person (other than the Indebtedness under this Agreement) other than Permitted Liens, without providing that the Loans of such Borrower shall be equally and ratably secured with such Indebtedness until such time as such Indebtedness is no longer secured by a Lien. Notwithstanding the foregoing, each Borrower may, and may permit any of its Material Subsidiaries to, create, assume or incur any Indebtedness secured by a Lien, other than a Permitted Lien, without securing the Loans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Indebtedness then outstanding secured by Liens (other than Permitted Liens) does not exceed 15% of Consolidated Net Tangible Assets.</w:t>
      </w:r>
    </w:p>
    <w:p>
      <w:pPr>
        <w:spacing w:after="0" w:line="192"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Such Borrower will not merge into or consolidate with any other Person, or permit any other Person to merge into or consolidate with it, or sell, transfer, lease or otherwise dispose of, directly or indirectly, (in one transaction or in a series of transactions) all or substantially all of its assets (whether now owned or hereafter acquired), or liquidate or dissolve, except that, if at the time thereof and immediately after giving effect thereto no Default shall have occurred and be continuing, (a) any Person may merge into a Borrower in a transaction in which such Borrower is the surviving Person, and (b) NWP or TGPL may merge or consolidate with or into Williams or any Subsidiary of Williams or transfer all or substantially all of its assets to Williams or any Subsidiary of Williams in a transaction or series of transactions in which Williams or such Subsidiary of Williams is the surviving Person and such surviving Person assumes all of the obligations of NWP or TGPL, as applicable, under the Loan Documents pursuant to documentation reasonably satisfactory to the Administrative Agent (including such additional closing documents, certificates, and legal opinions as shall reasonably be requested by the Administrative Agent).</w:t>
      </w:r>
    </w:p>
    <w:p>
      <w:pPr>
        <w:spacing w:after="0" w:line="188" w:lineRule="exact"/>
        <w:rPr>
          <w:sz w:val="20"/>
          <w:szCs w:val="20"/>
          <w:color w:val="auto"/>
        </w:rPr>
      </w:pPr>
    </w:p>
    <w:p>
      <w:pPr>
        <w:jc w:val="both"/>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Such Borrower will not declare or make, or agree to pay or make, directly or indirectly, any Restricted Payment, except as long as no Event of Default has occurred and is continuing or would result therefrom, (a) Williams may make Restricted Payments,</w:t>
      </w:r>
    </w:p>
    <w:p>
      <w:pPr>
        <w:spacing w:after="0" w:line="1" w:lineRule="exact"/>
        <w:rPr>
          <w:sz w:val="20"/>
          <w:szCs w:val="20"/>
          <w:color w:val="auto"/>
        </w:rPr>
      </w:pPr>
    </w:p>
    <w:p>
      <w:pPr>
        <w:ind w:left="4" w:hanging="4"/>
        <w:spacing w:after="0" w:line="251" w:lineRule="auto"/>
        <w:tabs>
          <w:tab w:leader="none" w:pos="25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NWP and TGPL may make Restricted Payments to Williams and its Subsidiaries, (c) Williams may make payments or other distributions to officers, directors or employees with respect to the exercise by any such Persons of options, warrants or other rights to acquire Equity Interests in Williams issued pursuant to an employment, equity award, equity option or equity appreciation agreement or plans entered into by Williams or such Subsidiary in the ordinary course of business, and (d) TGPL and NWP may distribute cash to Williams in connection with their participation in Williams’s cash management program;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even if an Event of Default shall have occurred and is continuing, each of NWP and TGPL may make Restricted Payments to Williams and its Subsidiaries so long as, with respect to any such Borrower or its respective Subsidiaries, there is no Credit Exposure of any Lender with respect to such Borrower; provided, further, that even if an Event of Default shall have occurred and is continuing and there is Credit Exposure of a Lender with respect to NWP and/or TGPL, NWP and/or TGPL (as applicable) may make Permitted Tax Distributions.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66" w:right="459" w:bottom="1440" w:gutter="0" w:footer="0" w:header="0"/>
        </w:sectPr>
      </w:pPr>
    </w:p>
    <w:bookmarkStart w:id="214" w:name="page215"/>
    <w:bookmarkEnd w:id="214"/>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Such Borrower will not, and will not permit any of its Material Subsidiaries to, directly or indirectly, enter into or permit to exist any agreement or other arrangement with any Person, other than the Lenders pursuant hereto, which expressly prohibits or restricts or imposes any conditions upon the ability of any Material Subsidiary of such Borrower to (a) pay dividends or make other distributions or pay any Indebtedness owed to Williams or any Material Subsidiary of Williams, or (b) make subordinate loans or advances to or make other investments in Williams or any Material Subsidiary of Williams in each case, other than restrictions or conditions contained in, or existing by reasons of, any agreement or instrument (i) relating to any Indebtedness or volumetric production payment arrangements of any Subsidiary of Williams, (ii) relating to property existing at the time of the acquisition thereof, so long as the restriction or condition relates only to the property so acquired, (iii) relating to any Subsidiary of Williams at the time such Subsidiary was merged or consolidated with or into, or acquired by, Williams or a Subsidiary of Williams or became a Subsidiary of Williams and not created in contemplation thereof, (iv) effecting a renewal, extension, refinancing, refund or replacement (or successive extensions, renewals, refinancings, refunds or replacements) of Indebtedness issued under an agreement referred to in clauses (i) through (iii) above, so long as the restrictions and conditions contained in any such renewal, extension, refinancing, refund or replacement agreement, taken as a whole, are not materially more restrictive than the restrictions and conditions contained in the original agreement, as determined in good faith by the board of directors of Williams, (v) constituting customary provisions restricting subletting or assignment of any leases of Williams or any Subsidiary of Williams or provisions in agreements that restrict the assignment of such agreement or any rights thereunder, (vi) related to Permitted Liens,</w:t>
      </w:r>
    </w:p>
    <w:p>
      <w:pPr>
        <w:spacing w:after="0" w:line="12" w:lineRule="exact"/>
        <w:rPr>
          <w:sz w:val="20"/>
          <w:szCs w:val="20"/>
          <w:color w:val="auto"/>
        </w:rPr>
      </w:pPr>
    </w:p>
    <w:p>
      <w:pPr>
        <w:ind w:left="4" w:right="60" w:hanging="4"/>
        <w:spacing w:after="0" w:line="265" w:lineRule="auto"/>
        <w:tabs>
          <w:tab w:leader="none" w:pos="359"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constituting any temporary encumbrance or restriction with respect to a Subsidiary of Williams under an agreement that has been entered into for the disposition of all or substantially all of the outstanding Equity Interests of or assets of such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disposition is otherwise permitted hereunder, (viii) constituting customary restrictions on cash, other deposits or assets imposed by customers and other persons under contracts entered into in the ordinary course of business, (ix) constituting provisions contained in agreements or instruments relating to Indebtedness that prohibit the transfer of all or substantially all of the assets of the obligor under that agreement or instrument unless the transferee assumes the obligations of the obligor under such agreement or instrument or such assets may be transferred subject to such prohibition, (x) constituting a requirement that a certain amount of Indebtedness be maintained between a Subsidiary of Williams and Williams or another Subsidiary of Williams, (xi) constituting any restriction or condition with respect to property under an agreement that has been entered into for the disposition of such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disposition is otherwise permitted hereunder, (xii) constituting any restriction or condition with respect to property under a charter, lease or other agreement that has been entered into for the employment of such property, (xiii) constituting a Hybrid Security or an indenture, document, agreement or security entered into or issued in connection with a Hybrid Security or otherwise constituting a restriction or condition on the payment of dividends or distributions by an issuer of a Hybrid Security; (xiv) entered into in the ordinary course of business; (xv) existing under or by reason of applicable law;</w:t>
      </w:r>
    </w:p>
    <w:p>
      <w:pPr>
        <w:spacing w:after="0" w:line="1" w:lineRule="exact"/>
        <w:rPr>
          <w:rFonts w:ascii="Times New Roman" w:cs="Times New Roman" w:eastAsia="Times New Roman" w:hAnsi="Times New Roman"/>
          <w:sz w:val="17"/>
          <w:szCs w:val="17"/>
          <w:color w:val="auto"/>
        </w:rPr>
      </w:pPr>
    </w:p>
    <w:p>
      <w:pPr>
        <w:ind w:left="4" w:right="380" w:hanging="4"/>
        <w:spacing w:after="0" w:line="255" w:lineRule="auto"/>
        <w:tabs>
          <w:tab w:leader="none" w:pos="39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relating to a joint venture or similar arrangement, so long as the restriction or condition relates only to the property that is subject to such joint venture or similar arrangement; (xvii) existing on the Effective Date and set forth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or (xviii) relating to financial performance covenants.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215" w:name="page216"/>
    <w:bookmarkEnd w:id="21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987"/>
        <w:spacing w:after="0" w:line="269" w:lineRule="auto"/>
        <w:tabs>
          <w:tab w:leader="none" w:pos="1176"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xml:space="preserve">. Williams shall not permit the ratio of Consolidated Indebtedness of Williams as of the last day of any fiscal quarter for which financial statements have been delivered pursuant to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to Consolidated EBITDA of Williams for the four full fiscal quarters ending on such date to exceed 5.0 to 1.0;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fiscal quarter ending during an Acquisition Adjustment Period (including on the last day of an Acquisition Adjustment Period), such maximum ratio shall be 5.50 to 1.00. For purposes of this </w:t>
      </w:r>
      <w:r>
        <w:rPr>
          <w:rFonts w:ascii="Times New Roman" w:cs="Times New Roman" w:eastAsia="Times New Roman" w:hAnsi="Times New Roman"/>
          <w:sz w:val="17"/>
          <w:szCs w:val="17"/>
          <w:u w:val="single" w:color="auto"/>
          <w:color w:val="auto"/>
        </w:rPr>
        <w:t>Section 6.05(a)</w:t>
      </w:r>
      <w:r>
        <w:rPr>
          <w:rFonts w:ascii="Times New Roman" w:cs="Times New Roman" w:eastAsia="Times New Roman" w:hAnsi="Times New Roman"/>
          <w:sz w:val="17"/>
          <w:szCs w:val="17"/>
          <w:color w:val="auto"/>
        </w:rPr>
        <w:t>: (A) Hybrid Securities up to an aggregate amount of 15% of Consolidated Total Capitalization shall be excluded from Consolidated Indebtedness, (B) Consolidated EBITDA may include, at Williams’s option, any Material Project EBITDA Adjustments as provided in the definition thereof, (C) once any Acquisition Adjustment Period is in effect, the next succeeding Acquisition Adjustment Period may not commence until the termination of such Acquisition Adjustment Period then in effect, (D) at any time when no Loans are outstanding, the amount of Consolidated Indebtedness shall be reduced by the amount of unrestricted, unencumbered cash and cash equivalents held by the Borrowers and their wholly owned Subsidiaries on their balance sheet (excluding, for the avoidance of doubt, any cash collateral), and (E) at any time, the amount of Consolidated Indebtedness shall be reduced by the amount of the proceeds of Indebtedness incurred to finance a particular Specified Acquisition (to the extent held as cash and cash equivalents in an escrow or equivalent arrangement and to the extent Williams has provided written notice to the Administrative Agent of such Specified Acquisition and escrow or equivalent arrangement) until the earliest of (x) the consummation of such acquisition and (y) the termination of the applicable acquisition agreement.</w:t>
      </w:r>
    </w:p>
    <w:p>
      <w:pPr>
        <w:spacing w:after="0" w:line="175" w:lineRule="exact"/>
        <w:rPr>
          <w:rFonts w:ascii="Times New Roman" w:cs="Times New Roman" w:eastAsia="Times New Roman" w:hAnsi="Times New Roman"/>
          <w:sz w:val="17"/>
          <w:szCs w:val="17"/>
          <w:color w:val="auto"/>
        </w:rPr>
      </w:pPr>
    </w:p>
    <w:p>
      <w:pPr>
        <w:ind w:left="-60" w:right="20" w:firstLine="987"/>
        <w:spacing w:after="0" w:line="271" w:lineRule="auto"/>
        <w:tabs>
          <w:tab w:leader="none" w:pos="1186"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Ratio of Consolidated Indebtedness to Capitalization</w:t>
      </w:r>
      <w:r>
        <w:rPr>
          <w:rFonts w:ascii="Times New Roman" w:cs="Times New Roman" w:eastAsia="Times New Roman" w:hAnsi="Times New Roman"/>
          <w:sz w:val="17"/>
          <w:szCs w:val="17"/>
          <w:color w:val="auto"/>
        </w:rPr>
        <w:t xml:space="preserve">. In the case of any Borrower (other than Williams), such Borrower shall not permit its ratio of (i) Consolidated Indebtedness of such Borrower as of the last day of any fiscal quarter for which financial statements have been delivered pursuant to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to (ii) the Consolidated Total Capitalization of such Borrower as of such date to exceed 0.65:1.00. For purposes of this </w:t>
      </w:r>
      <w:r>
        <w:rPr>
          <w:rFonts w:ascii="Times New Roman" w:cs="Times New Roman" w:eastAsia="Times New Roman" w:hAnsi="Times New Roman"/>
          <w:sz w:val="17"/>
          <w:szCs w:val="17"/>
          <w:u w:val="single" w:color="auto"/>
          <w:color w:val="auto"/>
        </w:rPr>
        <w:t>Section 6.05(b)</w:t>
      </w:r>
      <w:r>
        <w:rPr>
          <w:rFonts w:ascii="Times New Roman" w:cs="Times New Roman" w:eastAsia="Times New Roman" w:hAnsi="Times New Roman"/>
          <w:sz w:val="17"/>
          <w:szCs w:val="17"/>
          <w:color w:val="auto"/>
        </w:rPr>
        <w:t>: (A) at any time when no Loans are outstanding, the amount of Consolidated Indebtedness shall be reduced by the amount of unrestricted, unencumbered cash and cash equivalents held by the Borrowers and their wholly owned Subsidiaries on their balance sheet (excluding, for the avoidance of doubt, any cash collateral) and (B) at any time, the amount of Consolidated Indebtedness shall be reduced by the amount of the proceeds of Indebtedness incurred to finance a particular Specified Acquisition (to the extent held as cash and cash equivalents in an escrow or equivalent arrangement and to the extent Williams has provided written notice to the Administrative Agent of such Specified Acquisition and escrow or equivalent arrangement) until the earliest of (x) the consummation of such acquisition and (y) the termination of the applicable acquisition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00"/>
          </w:cols>
          <w:pgMar w:left="500" w:top="270" w:right="49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right="140" w:firstLine="987"/>
        <w:spacing w:after="0" w:line="282"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(i) any interest on any Loan payable under this Agreement, when and as the same shall become due and payable, and such failure shall continue unremedied for a period of five (5) days or (ii) any fee or any other amount (other than an amount referred to in clause (a) or (b)(i) of this Article) payable under this Agreement, when and as the same shall become due and payable, and such failure shall continue unremedied for a period of ten (10) days;</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by any Borrower or any Guarantor herein or in any other Loan Document (or by any Responsible Officer of such Borrower) in writing under or in connection with this Agreement or any other Loan Document or any instrument executed in connection herewith (including representations and warranties deemed made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shall prove to have been incorrect in any material respect when made or deemed made and such materiality is continuing;</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observe or perform any covenant, condition or agreement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observe or perform any covenant, condition or agreement set forth in </w:t>
      </w:r>
      <w:r>
        <w:rPr>
          <w:rFonts w:ascii="Times New Roman" w:cs="Times New Roman" w:eastAsia="Times New Roman" w:hAnsi="Times New Roman"/>
          <w:sz w:val="18"/>
          <w:szCs w:val="18"/>
          <w:u w:val="single" w:color="auto"/>
          <w:color w:val="auto"/>
        </w:rPr>
        <w:t>Sections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5.08</w:t>
      </w:r>
      <w:r>
        <w:rPr>
          <w:rFonts w:ascii="Times New Roman" w:cs="Times New Roman" w:eastAsia="Times New Roman" w:hAnsi="Times New Roman"/>
          <w:sz w:val="18"/>
          <w:szCs w:val="18"/>
          <w:color w:val="auto"/>
        </w:rPr>
        <w:t xml:space="preserve"> and such failure continues for a period of 30 days after the earlier of (i) written notice thereof from the Administrative Agent to Williams (which notice will be given at the request of the Required Lenders) or (ii) a Responsible Officer of any Borrower shall have knowledge of such failure;</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Guarantor shall fail to observe or perform any covenant, condition or agreement contained in this Agreement or any other Loan Document (other than those specified in clause (a), (b), (d), or (e) of this Article), and such failure shall continue unremedied for a period of 30 days after receipt of written notice thereof from the Administrative Agent to Williams (which notice will be given at the request of the Required Lenders);</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of such Borrower shall (i) fail to pay (A) any principal of or premium or interest on any Material Indebtedness of such Borrower or such Material Subsidiary (as the case may be), or (B) aggregate net obligations under one or more Hedging Agreements (excluding amounts the validity of which are being contested in good faith by appropriate proceedings, if necessary, and for which adequate reserves with respect thereto are maintained on the books of such Borrower or such Material Subsidiary (as the case may be)) in excess of $150,000,000, in each case when the same becomes due and payable (whether by scheduled maturity, required prepayment, acceleration, demand or otherwise), and such failure shall continue after the applicable grace period, if any, specified in the agreement or instrument relating to such Material Indebtedness or such Hedging Agreements; or (ii) default in the observance or performance of any covenant or obligation contained in any agreement of such Material Indebtedness that is a default (in each case, other than a failure to pay specified in clause (i) of this subsection (g)) and such default shall continue after the applicable grace period, if any, specified in such agreement or instrument, if the effect thereof is to accelerate the maturity of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66" w:right="459" w:bottom="1440" w:gutter="0" w:footer="0" w:header="0"/>
        </w:sectPr>
      </w:pPr>
    </w:p>
    <w:bookmarkStart w:id="217" w:name="page218"/>
    <w:bookmarkEnd w:id="21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Indebtedness or require such Material Indebtedness to be prepaid prior to the stated maturity thereof; for the avoidance of doubt the parties acknowledge and agree that any payment required to be made under a guaranty of payment or collection described in clause (g) of the definition of Indebtedness shall be due and payable at the time such payment is due and payable under the terms of such guaranty (taking into account any applicable grace period) and such payment shall be deemed not to have been accelerated or required to be prepaid prior to its stated maturity as a result of the obligation guaranteed having become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paragraph (g) shall not apply to secured Indebtedness that becomes due as a result of voluntary sale or transfer of the property or assets securing such Indebtedness;</w:t>
      </w:r>
    </w:p>
    <w:p>
      <w:pPr>
        <w:spacing w:after="0" w:line="187" w:lineRule="exact"/>
        <w:rPr>
          <w:sz w:val="20"/>
          <w:szCs w:val="20"/>
          <w:color w:val="auto"/>
        </w:rPr>
      </w:pPr>
    </w:p>
    <w:p>
      <w:pPr>
        <w:ind w:firstLine="987"/>
        <w:spacing w:after="0" w:line="256" w:lineRule="auto"/>
        <w:tabs>
          <w:tab w:leader="none" w:pos="12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any Borrower or any Material Subsidiary of such Borrower or its debts, or of a substantial part of its assets, under any federal, state or foreign bankruptcy, insolvency, receivership or similar law now or hereafter in effect or (ii) the appointment of a receiver, trustee, custodian, sequestrator, conservator or similar official for any Borrower or any Material Subsidiary of such Borrower or for a substantial part of its assets, and, in any such case, such proceeding or petition shall continue undismissed for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of such Borrower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Borrower or any Material Subsidiary of such Borrower or for a substantial part of its assets, (iv) make a general assignment for the benefit of creditors or (v) take any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of such Borrower shall admit in writing its inability to pay its debts generally;</w:t>
      </w:r>
    </w:p>
    <w:p>
      <w:pPr>
        <w:spacing w:after="0" w:line="225"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uninsured amount equal to or greater than $150,000,000 shall be rendered against any Borrower or any Material Subsidiary of such Borrower or any combination thereof and the same shall remain undischarged for a period of 30 consecutive days during which execution shall not be effectively stayed, or any action shall be legally taken by a judgment creditor to attach or levy upon any assets of such Borrower or any such Material Subsidiary of such Borrower to enforce any such judgment;</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and, thirty (30) days after notice thereof shall have been given to any Borrower by the Administrative Agent, such ERISA Event shall still exist, and such ERISA Event, when taken together with all other ERISA Events that have occurred, would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9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any Material Subsidiary or ERISA Affiliate of such Borrower shall have been notified by the sponsor of a Multiemployer Plan that it has incurred Withdrawal Liability to such Multiemployer Plan in an amount which, when aggregated with all other amounts required to be paid to Multiemployer Plans in connection with Withdrawal Liabilities (determined as of the date of such notification), would reasonably be expected to result in a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218" w:name="page219"/>
    <w:bookmarkEnd w:id="218"/>
    <w:p>
      <w:pPr>
        <w:ind w:firstLine="987"/>
        <w:spacing w:after="0" w:line="258"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Borrower or any Material Subsidiary or ERISA Affiliate of such Borrower shall have been notified by the sponsor of a Multiemployer Plan that such Multiemployer Plan or is being terminated, within the meaning of Title IV of ERISA, if as a result of such termination the aggregate annual contributions of the Borrowers and their respective ERISA Affiliates to all Multiemployer Plans which are then being terminated have been or will be increased over the amounts contributed to such Multiemployer Plans for the respective plan years which include the Effective Date by an amount that would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 or</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Guaranty of a Material Subsidiary is required to be in effect pursuant to </w:t>
      </w:r>
      <w:r>
        <w:rPr>
          <w:rFonts w:ascii="Times New Roman" w:cs="Times New Roman" w:eastAsia="Times New Roman" w:hAnsi="Times New Roman"/>
          <w:sz w:val="18"/>
          <w:szCs w:val="18"/>
          <w:u w:val="single" w:color="auto"/>
          <w:color w:val="auto"/>
        </w:rPr>
        <w:t>Section 5.09(a)</w:t>
      </w:r>
      <w:r>
        <w:rPr>
          <w:rFonts w:ascii="Times New Roman" w:cs="Times New Roman" w:eastAsia="Times New Roman" w:hAnsi="Times New Roman"/>
          <w:sz w:val="18"/>
          <w:szCs w:val="18"/>
          <w:color w:val="auto"/>
        </w:rPr>
        <w:t xml:space="preserve"> and prior to any release of such Guaranty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(i) such Guaranty for any reason is not a legal, valid, binding and enforceable obligation of such Guarantor party thereto for more than five (5) days or (ii) any Borrower or any Guarantor shall so state in writing that such Guaranty for any reason is not a legal, valid, binding and enforceable obligation of such Guarantor;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w:t>
      </w:r>
    </w:p>
    <w:p>
      <w:pPr>
        <w:spacing w:after="0" w:line="117" w:lineRule="exact"/>
        <w:rPr>
          <w:sz w:val="20"/>
          <w:szCs w:val="20"/>
          <w:color w:val="auto"/>
        </w:rPr>
      </w:pPr>
    </w:p>
    <w:p>
      <w:pPr>
        <w:ind w:left="980" w:right="40" w:firstLine="408"/>
        <w:spacing w:after="0" w:line="253" w:lineRule="auto"/>
        <w:tabs>
          <w:tab w:leader="none" w:pos="15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event (other than an event with respect to a Borrower described in clause (h) or (i) of this Article), and at any time thereafter during the continuation of such event, the Administrative Agent at the request of the Required Lenders shall, by notice to the Borrowers or applicable Borrower, take any of the following actions, at the same or different times: (A) terminate the Aggregate Commitments, and thereupon the Aggregate Commitments shall terminate immediately, and (B) declare the Loans owed by the applicable Borrower as to which an Event of Default has occurred and is continuing (or if such Event of Default occurred and is continuing with respect to a Guarantor, the applicable Borrower whose obligations hereunder are guaranteed by such Guarantor) are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such Borrower accrued hereunder, shall become due and payable immediately, without presentment, demand, protest or other notice of any kind, all of which are hereby waived by the Borrowers;</w:t>
      </w:r>
    </w:p>
    <w:p>
      <w:pPr>
        <w:spacing w:after="0" w:line="86"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event with respect to any Borrower described in clause (h) or (i) of this Article, (A) the Borrower Sublimit of the Borrower as to which such Event of Default has occurred and is outstanding, the obligations of each Lender to make Loans to such Borrower shall be automatically terminated and (B) the principal of the Loans of such Borrower then outstanding, together with accrued interest thereon and all fees and other obligations owed by the applicable Borrower as to which such Event of Default has occurred and is continuing shall automatically become due and payable, without presentment, demand, protest or other notice of any kind, all of which are hereby waived by each Borrower;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219" w:name="page220"/>
    <w:bookmarkEnd w:id="219"/>
    <w:p>
      <w:pPr>
        <w:jc w:val="both"/>
        <w:ind w:left="980" w:firstLine="408"/>
        <w:spacing w:after="0" w:line="261" w:lineRule="auto"/>
        <w:tabs>
          <w:tab w:leader="none" w:pos="169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such event with respect to any Borrower, and at any time thereafter during the continuation of such event, the Administrative Agent at the request of the Required Lenders shall, by notice to the Borrowers or applicable Borrower, exercise on behalf of itself and the Lenders any other rights and remedies available to it and the Lenders under the Loan Documents, in each case with respect to the Borrower as to which such Event of Default has occurred.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Lender hereby irrevocably appoints Citibank,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Borrower or Guarantor shall have rights as a third party beneficiary of any of such provisions.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 Individually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Borrower or any Subsidiary or other Affiliate thereof as if such Person were not the Administrative Agent hereunder and without any duty to account therefor to the Lenders.</w:t>
      </w:r>
    </w:p>
    <w:p>
      <w:pPr>
        <w:spacing w:after="0" w:line="187" w:lineRule="exact"/>
        <w:rPr>
          <w:rFonts w:ascii="Times New Roman" w:cs="Times New Roman" w:eastAsia="Times New Roman" w:hAnsi="Times New Roman"/>
          <w:sz w:val="18"/>
          <w:szCs w:val="18"/>
          <w:color w:val="auto"/>
        </w:rPr>
      </w:pPr>
    </w:p>
    <w:p>
      <w:pPr>
        <w:ind w:right="20" w:firstLine="987"/>
        <w:spacing w:after="0" w:line="271" w:lineRule="auto"/>
        <w:tabs>
          <w:tab w:leader="none" w:pos="1246"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understands that the Person serving as Administrative Agent, acting in its individual capacity, and its Affiliates (collectively, the “</w:t>
      </w:r>
      <w:r>
        <w:rPr>
          <w:rFonts w:ascii="Times New Roman" w:cs="Times New Roman" w:eastAsia="Times New Roman" w:hAnsi="Times New Roman"/>
          <w:sz w:val="17"/>
          <w:szCs w:val="17"/>
          <w:u w:val="single" w:color="auto"/>
          <w:color w:val="auto"/>
        </w:rPr>
        <w:t>Agent’s Group</w:t>
      </w:r>
      <w:r>
        <w:rPr>
          <w:rFonts w:ascii="Times New Roman" w:cs="Times New Roman" w:eastAsia="Times New Roman" w:hAnsi="Times New Roman"/>
          <w:sz w:val="17"/>
          <w:szCs w:val="17"/>
          <w:color w:val="auto"/>
        </w:rPr>
        <w:t xml:space="preserve">”) are engaged in a wide range of financial services and businesses (including investment management, financing, securities trading, corporate and investment banking and research) (such services and businesses are collectively referred to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as “</w:t>
      </w:r>
      <w:r>
        <w:rPr>
          <w:rFonts w:ascii="Times New Roman" w:cs="Times New Roman" w:eastAsia="Times New Roman" w:hAnsi="Times New Roman"/>
          <w:sz w:val="17"/>
          <w:szCs w:val="17"/>
          <w:u w:val="single" w:color="auto"/>
          <w:color w:val="auto"/>
        </w:rPr>
        <w:t>Activities</w:t>
      </w:r>
      <w:r>
        <w:rPr>
          <w:rFonts w:ascii="Times New Roman" w:cs="Times New Roman" w:eastAsia="Times New Roman" w:hAnsi="Times New Roman"/>
          <w:sz w:val="17"/>
          <w:szCs w:val="17"/>
          <w:color w:val="auto"/>
        </w:rPr>
        <w:t>”) and may engage in the Activities with or on behalf of one or more of the Borrowers or their respective Affiliates. Furthermore, the Agent’s Group may, in undertaking the Activities, engage in trading in financial products or undertake other investment businesses for its own account or on behalf of others (including the Borrowers and their Affiliates and including holding, for its own account or on behalf of others, equity, debt and similar positions in the Borrowers or its respective Affiliates), including trading in or holding long, short or derivative positions in securities, loans or other financial products of one or more of the Borrowers or their Affiliates. Each Lender understands and agrees that in engaging in the Activities, the Agent’s Group may receive or otherwise obtain information concerning the Borrowers or their Affiliates (including information concerning the ability of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220" w:name="page221"/>
    <w:bookmarkEnd w:id="22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Borrowers to perform its obligations hereunder and under the other Loan Documents) which information may not be available to any of the Lenders that are not members of the Agent’s Group. None of the Administrative Agent nor any member of the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the Borrowers or any Affiliate thereof) or to account for any revenue or profits obtained in connection with the Activities, except that the Administrative Agent shall deliver or otherwise make available to each Lender such documents as are expressly required by any Loan Document to be transmitted by the Administrative Agent to the Lenders.</w:t>
      </w:r>
    </w:p>
    <w:p>
      <w:pPr>
        <w:spacing w:after="0" w:line="189" w:lineRule="exact"/>
        <w:rPr>
          <w:sz w:val="20"/>
          <w:szCs w:val="20"/>
          <w:color w:val="auto"/>
        </w:rPr>
      </w:pPr>
    </w:p>
    <w:p>
      <w:pPr>
        <w:ind w:firstLine="987"/>
        <w:spacing w:after="0" w:line="253"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further understands that there may be situations where members of the Agent’s Group or their respective customers (including the Borrowers and their Affiliates) either now have or may in the future have interests or take actions that may conflict with the interests of any one or more of the Lenders (including the interests of the Lenders hereunder and under the other Loan Documents). Each Lender agrees that no member of the Agent’s Group is or shall be required to restrict its activities as a result of the Person serving as Administrative Agent being a member of the Agent’s Group, and that each member of the Agent’s Group may undertake any Activities without further consultation with or notification to any Lender. None of (i) this Agreement nor any other Loan Document, (ii) the receipt by the Agent’s Group of information (including Information) concerning the Borrowers or their Affiliates (including information concerning the ability of the Borrowers to perform their respective obligations hereunder and under the other Loan Documents) nor (iii) any other matter shall give rise to any fiduciary, equitable or contractual duties (including without limitation any duty of trust or confidence) owing by the Administrative Agent or any member of the Agent’s Group to any Lender including any such duty that would prevent or restrict the Agent’s Group from acting on behalf of customers (including the Borrowers or their Affiliates) or for its own account.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Agent’s duties hereunder and under the other Loan Documents are solely ministerial and administrative in nature and the Administrative Agent shall not have any duties or obligations except those expressly set forth herein and in the other Loan Documents.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or any of its Affiliates to liability or that is contrary to any Loan Document or applicable law, including, for the avoidance of doubt, any action that may be in violation of the automatic stay under the Bankruptcy Code or other debtor relief law or that may effect a forfeiture, modification or termination of property of a Defaulting Lender in violation of the Bankruptcy Code or other debtor relief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221" w:name="page222"/>
    <w:bookmarkEnd w:id="221"/>
    <w:p>
      <w:pPr>
        <w:ind w:firstLine="987"/>
        <w:spacing w:after="0" w:line="277" w:lineRule="auto"/>
        <w:tabs>
          <w:tab w:leader="none" w:pos="1246"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or (ii) in the absence of its own gross negligence or willful misconduct. The Administrative Agent shall be deemed not to have knowledge of any Default or the event or events that give or may give rise to any Default unless and until any Borrower or any Lender shall have given notice to the Administrative Agent describing such Default and such event or events.</w:t>
      </w:r>
    </w:p>
    <w:p>
      <w:pPr>
        <w:spacing w:after="0" w:line="167" w:lineRule="exact"/>
        <w:rPr>
          <w:rFonts w:ascii="Times New Roman" w:cs="Times New Roman" w:eastAsia="Times New Roman" w:hAnsi="Times New Roman"/>
          <w:sz w:val="17"/>
          <w:szCs w:val="17"/>
          <w:color w:val="auto"/>
        </w:rPr>
      </w:pPr>
    </w:p>
    <w:p>
      <w:pPr>
        <w:ind w:right="20" w:firstLine="987"/>
        <w:spacing w:after="0" w:line="254"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Administrative Agent nor any member of the Agent’s Group shall be responsible for or have any duty to ascertain or inquire into (i) any statement, warranty, representation or other information made or supplied in or in connection with this Agreement, any other Loan Document or the Information Memorandum,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(but subject to the foregoing clause (ii)) to confirm receipt of items expressly required to be delivered to the Administrative Agent.</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other Loan Document shall require the Administrative Agent or any of its Related Parties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an officer of the Administrative Agent responsible for the transactions contemplated hereby shall have received notice to the contrary from such Lender prior to the making of such Loan, and in the case of a Borrowing, such Lender shall not have made available to the Administrative Agent such Lender’s ratable portion of such Borrowing.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222" w:name="page223"/>
    <w:bookmarkEnd w:id="222"/>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(as though such sub-agents were the “Administrative Agent” under the Loan Documents) as if set forth in full herein with respect thereto.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 The Administrative Agent may at any time give notice of its resignation to the Lenders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the Borrowers (such notice not to be effective until 30 days have lapsed). Upon receipt of any such notice of resignation, the Required Lenders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have the right, with the consent of the Borrowers, to appoint a successor. If no such successor shall have been so appointed by the Required Lenders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have accepted such appointment within 30 days after the retiring Administrative Agent gives notice of its resignation (such 30-day period,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Appointment Period</w:t>
      </w:r>
      <w:r>
        <w:rPr>
          <w:rFonts w:ascii="Times New Roman" w:cs="Times New Roman" w:eastAsia="Times New Roman" w:hAnsi="Times New Roman"/>
          <w:sz w:val="18"/>
          <w:szCs w:val="18"/>
          <w:color w:val="auto"/>
        </w:rPr>
        <w:t>”), then the retiring Administrative Agent may, with the Borrower’s approval, on behalf of the Lenders, appoint a successor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Administrative Agent, which shall be a bank with an office in New York, New York, or an Affiliate of any such bank and such bank, or its Affiliate,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have capital and surplus equal to or greater than $500,000,000. In addition and without any obligation on the part of the retiring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Agent to appoint, on behalf of the Lenders, a successor Administrative Agent, the retiring Administrative Agent may at any time upon or after the end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Lender Appointment Period notify the Borrowers and the Lenders that no qualifying Person has accepted appointment as successor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Agent and the effective date of such retiring Administrative Agent’s resignation which effective date shall be no earlier than three business days after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such notice. Upon the resignation effective date established in such notice and regardless of whether a successor Administrative Agent has been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appointed and accepted such appointment, the retiring Administrative Agent’s resignation shall nonetheless become effective and (i) the retiring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Administrative Agent shall be discharged from its duties and obligations as Administrative Agent hereunder and under the other Loan Documents and</w:t>
      </w:r>
    </w:p>
    <w:p>
      <w:pPr>
        <w:spacing w:after="0" w:line="9" w:lineRule="exact"/>
        <w:rPr>
          <w:sz w:val="20"/>
          <w:szCs w:val="20"/>
          <w:color w:val="auto"/>
        </w:rPr>
      </w:pPr>
    </w:p>
    <w:p>
      <w:pPr>
        <w:ind w:left="4" w:hanging="4"/>
        <w:spacing w:after="0" w:line="251" w:lineRule="auto"/>
        <w:tabs>
          <w:tab w:leader="none" w:pos="26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communications and determinations provided to be made by, to or through the Administrative Agent shall instead be made by or to each Lender directly, until such time as the Required Lenders appoint a successor Administrative Agent as provided for above in this paragraph. Upon the acceptance of a successor’s appointment as Administrative Agent hereunder, such successor shall succeed to and become vested with all of the rights, powers, privileges and duties as Administrative Agent of the retiring (or retired) Administrative Agent, and the retiring Administrative Agent shall be discharged from all of its duties and obligations as Administrative Agent hereunder or under the other Loan Documents (if not already discharged therefrom as provided above in this paragraph). The fees payable by Williams to a successor Administrative Agent shall be the same as those payable to its predecessor unless otherwise agreed between Williams and such successor. After the retiring Administrative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 Anything herein to the contrary notwithstanding, if at any time the Required Lenders determine that the Person serving as Administrative Agent is (without taking into account any provision in the definition of “Defaulting Lender” requiring notice from the Administrative Agent or any other party) a Defaulting Lender, the Required Lenders (determined after giving effect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may by notice to the Borrowers and such Person remove such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223" w:name="page224"/>
    <w:bookmarkEnd w:id="22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as Administrative Agent and, in with the consent of the Borrowers, appoint a replacement Administrative Agent hereunder. Such removal will, to the fullest extent permitted by applicable law, be effective on the earlier of (i) the date a replacement Administrative Agent is appointed and (ii) the date 30 days after the giving of such notice by the Required Lenders (regardless of whether a replacement Administrative Agent has been appointed).</w:t>
      </w:r>
    </w:p>
    <w:p>
      <w:pPr>
        <w:spacing w:after="0" w:line="176"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8.07 </w:t>
      </w:r>
      <w:r>
        <w:rPr>
          <w:rFonts w:ascii="Times New Roman" w:cs="Times New Roman" w:eastAsia="Times New Roman" w:hAnsi="Times New Roman"/>
          <w:sz w:val="17"/>
          <w:szCs w:val="17"/>
          <w:u w:val="single" w:color="auto"/>
          <w:color w:val="auto"/>
        </w:rPr>
        <w:t>Non-Reliance on Administrative Agent and Other Lenders</w:t>
      </w:r>
      <w:r>
        <w:rPr>
          <w:rFonts w:ascii="Times New Roman" w:cs="Times New Roman" w:eastAsia="Times New Roman" w:hAnsi="Times New Roman"/>
          <w:sz w:val="17"/>
          <w:szCs w:val="17"/>
          <w:color w:val="auto"/>
        </w:rPr>
        <w:t>. Each Lender expressly acknowledges that none of the Administrative Agent, any Joint Lead Arranger or any of their respective Related Parties has made any representations or warranties to it and that no act taken or failure to act by the Administrative Agent, any Joint Lead Arranger or any of their respective Related Parties, including any consent to, and acceptance of any assignment or review of the affairs of the Borrowers and their respective Subsidiaries or Affiliates shall be deemed to constitute a representation or warranty of the Administrative Agent, any Joint Lead Arranger or any of their respective Related Parties to any Lender as to any matter, including whether the Administrative Agent, any Joint Lead Arranger or any of their respective Related Parties have disclosed material information in their (or their respective Related Parties’) possession. Each Lender expressly acknowledges, represents and warrants to the Administrative Agent and each Joint Lead Arranger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Borrowers and their respective Subsidiaries,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Administrative Agent, the Joint Lead Arrangers, any other Lender or any of 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Borrowers and their respective Subsidiaries, all applicable bank or other regulatory applicable laws relating to the transactions contemplated by this Agreement and the other Loan Documents and (e) it has made its own independent decision to enter into this Agreement and the other Loan Documents to which it is a party and to extend credit hereunder and thereunder. Each Lender also acknowledges and agrees that (i) it will, independently and without reliance upon the Administrative Agent, any Joint Lead Arranger,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Borrowers and their respective Subsidiaries and (ii) it will not assert any claim under any federal or state securities law or otherwise in contravention of this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224" w:name="page225"/>
    <w:bookmarkEnd w:id="224"/>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8.08 </w:t>
      </w:r>
      <w:r>
        <w:rPr>
          <w:rFonts w:ascii="Times New Roman" w:cs="Times New Roman" w:eastAsia="Times New Roman" w:hAnsi="Times New Roman"/>
          <w:sz w:val="17"/>
          <w:szCs w:val="17"/>
          <w:u w:val="single" w:color="auto"/>
          <w:color w:val="auto"/>
        </w:rPr>
        <w:t>No Other Duties, etc</w:t>
      </w:r>
      <w:r>
        <w:rPr>
          <w:rFonts w:ascii="Times New Roman" w:cs="Times New Roman" w:eastAsia="Times New Roman" w:hAnsi="Times New Roman"/>
          <w:sz w:val="17"/>
          <w:szCs w:val="17"/>
          <w:color w:val="auto"/>
        </w:rPr>
        <w:t>. Anything herein to the contrary notwithstanding, none of the Persons acting as Joint Bookrunners, Joint Lead Arrangers, Co-Documentation Agents, or Syndication Agents listed on the cover page hereof shall have any powers, duties or responsibilities under this Agreement or any of the other Loan Documents, except in its capacity, as applicable, as the Administrative Agent or as a Lender hereunder.</w:t>
      </w:r>
    </w:p>
    <w:p>
      <w:pPr>
        <w:spacing w:after="0" w:line="15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In the event that Citibank, N.A. or any of its Affiliates shall be or become an indenture trustee under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in respect of any securities issued or guaranteed by any Borrower or any Guarantor, the parties hereto acknowledge and agree that any payment or property received in satisfaction of or in respect of any obligation of such Borrower or such Guarantor hereunder or under any other Loan Document by or on behalf of Citibank, N.A. in its capacity as the Administrative Agent for the benefit of any Lender under any Loan Document (other than Citibank, N.A. or an Affiliate of Citibank, N.A.) and which is applied in accordance with the Loan Documents shall be deemed to be exempt from the requirements of Section 311 of the Trust Indenture Act pursuant to Section 311(b)(3) of the Trust Indenture Act.</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Specified Foreign Entity.</w:t>
      </w:r>
      <w:r>
        <w:rPr>
          <w:rFonts w:ascii="Times New Roman" w:cs="Times New Roman" w:eastAsia="Times New Roman" w:hAnsi="Times New Roman"/>
          <w:sz w:val="18"/>
          <w:szCs w:val="18"/>
          <w:color w:val="auto"/>
        </w:rPr>
        <w:t xml:space="preserve"> Each Lender (and each assignee) represents and warrants that, to its knowledge, it is not as of the Effective Date (or in the case of an assignee, the date it becomes a Lender), a “specified foreign entity” within the meaning of Section 7701(a)(51)(B) of the Code.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hereto, to, and (y) covenants, from the date such Person became a Lender hereto to the date such Person ceases being a Lender hereto, for the benefit of the Administrative Agent, each Joint Lead Arranger and their respective Affiliates, and not, for the avoidance of doubt, to or for the benefit of any Borrower or any Subsidiary of a Borrower,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980" w:right="440" w:firstLine="408"/>
        <w:spacing w:after="0" w:line="266" w:lineRule="auto"/>
        <w:tabs>
          <w:tab w:leader="none" w:pos="159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or the Commitments, or this Agreement;</w:t>
      </w:r>
    </w:p>
    <w:p>
      <w:pPr>
        <w:spacing w:after="0" w:line="67" w:lineRule="exact"/>
        <w:rPr>
          <w:rFonts w:ascii="Times New Roman" w:cs="Times New Roman" w:eastAsia="Times New Roman" w:hAnsi="Times New Roman"/>
          <w:sz w:val="18"/>
          <w:szCs w:val="18"/>
          <w:color w:val="auto"/>
        </w:rPr>
      </w:pPr>
    </w:p>
    <w:p>
      <w:pPr>
        <w:ind w:left="980" w:firstLine="408"/>
        <w:spacing w:after="0" w:line="255" w:lineRule="auto"/>
        <w:tabs>
          <w:tab w:leader="none" w:pos="164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so as to exempt from the prohibitions of Section 406 of ERISA and Section 4975 of the Code such Lender’s entrance into, participation in, administration of and performance of the Loans, the Commitments and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225" w:name="page226"/>
    <w:bookmarkEnd w:id="225"/>
    <w:p>
      <w:pPr>
        <w:ind w:left="984" w:right="40" w:firstLine="408"/>
        <w:spacing w:after="0" w:line="255" w:lineRule="auto"/>
        <w:tabs>
          <w:tab w:leader="none" w:pos="17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w:t>
      </w:r>
    </w:p>
    <w:p>
      <w:pPr>
        <w:spacing w:after="0" w:line="2" w:lineRule="exact"/>
        <w:rPr>
          <w:rFonts w:ascii="Times New Roman" w:cs="Times New Roman" w:eastAsia="Times New Roman" w:hAnsi="Times New Roman"/>
          <w:sz w:val="18"/>
          <w:szCs w:val="18"/>
          <w:color w:val="auto"/>
        </w:rPr>
      </w:pPr>
    </w:p>
    <w:p>
      <w:pPr>
        <w:ind w:left="984" w:right="180" w:firstLine="7"/>
        <w:spacing w:after="0" w:line="255" w:lineRule="auto"/>
        <w:tabs>
          <w:tab w:leader="none" w:pos="123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8" w:lineRule="exact"/>
        <w:rPr>
          <w:sz w:val="20"/>
          <w:szCs w:val="20"/>
          <w:color w:val="auto"/>
        </w:rPr>
      </w:pPr>
    </w:p>
    <w:p>
      <w:pPr>
        <w:ind w:left="984" w:right="400" w:firstLine="408"/>
        <w:spacing w:after="0" w:line="282" w:lineRule="auto"/>
        <w:tabs>
          <w:tab w:leader="none" w:pos="169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left="4" w:right="40" w:firstLine="987"/>
        <w:spacing w:after="0" w:line="276" w:lineRule="auto"/>
        <w:tabs>
          <w:tab w:leader="none" w:pos="1250"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jc w:val="both"/>
        <w:ind w:left="4" w:right="40" w:hanging="4"/>
        <w:spacing w:after="0" w:line="255" w:lineRule="auto"/>
        <w:tabs>
          <w:tab w:leader="none" w:pos="25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hereto to the date such Person ceases being a Lender hereto, for the benefit of, the Administrative Agent, each Joint Lead Arranger and their respective Affiliates, and not, for the avoidance of doubt, to or for the benefit of any Borrower or any Subsidiary of a Borrower, that:</w:t>
      </w:r>
    </w:p>
    <w:p>
      <w:pPr>
        <w:spacing w:after="0" w:line="77" w:lineRule="exact"/>
        <w:rPr>
          <w:rFonts w:ascii="Times New Roman" w:cs="Times New Roman" w:eastAsia="Times New Roman" w:hAnsi="Times New Roman"/>
          <w:sz w:val="18"/>
          <w:szCs w:val="18"/>
          <w:color w:val="auto"/>
        </w:rPr>
      </w:pPr>
    </w:p>
    <w:p>
      <w:pPr>
        <w:ind w:left="984" w:right="180" w:firstLine="408"/>
        <w:spacing w:after="0" w:line="261" w:lineRule="auto"/>
        <w:tabs>
          <w:tab w:leader="none" w:pos="160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any Joint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71"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50"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71" w:lineRule="exact"/>
        <w:rPr>
          <w:rFonts w:ascii="Times New Roman" w:cs="Times New Roman" w:eastAsia="Times New Roman" w:hAnsi="Times New Roman"/>
          <w:sz w:val="18"/>
          <w:szCs w:val="18"/>
          <w:color w:val="auto"/>
        </w:rPr>
      </w:pPr>
    </w:p>
    <w:p>
      <w:pPr>
        <w:jc w:val="both"/>
        <w:ind w:left="984" w:firstLine="408"/>
        <w:spacing w:after="0" w:line="289" w:lineRule="auto"/>
        <w:tabs>
          <w:tab w:leader="none" w:pos="1700" w:val="left"/>
        </w:tabs>
        <w:numPr>
          <w:ilvl w:val="2"/>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4"/>
          </w:cols>
          <w:pgMar w:left="436" w:top="270" w:right="499" w:bottom="1440" w:gutter="0" w:footer="0" w:header="0"/>
        </w:sectPr>
      </w:pPr>
    </w:p>
    <w:bookmarkStart w:id="226" w:name="page227"/>
    <w:bookmarkEnd w:id="226"/>
    <w:p>
      <w:pPr>
        <w:ind w:left="980" w:right="120" w:firstLine="408"/>
        <w:spacing w:after="0" w:line="261" w:lineRule="auto"/>
        <w:tabs>
          <w:tab w:leader="none" w:pos="168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any Joint Lead Arranger or any their respective Affiliates for investment advice (as opposed to other services) in connection with the Loans, the Commitments or this Agreement.</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Erroneous Payments.</w:t>
      </w:r>
    </w:p>
    <w:p>
      <w:pPr>
        <w:spacing w:after="0" w:line="225" w:lineRule="exact"/>
        <w:rPr>
          <w:sz w:val="20"/>
          <w:szCs w:val="20"/>
          <w:color w:val="auto"/>
        </w:rPr>
      </w:pPr>
    </w:p>
    <w:p>
      <w:pPr>
        <w:ind w:firstLine="987"/>
        <w:spacing w:after="0" w:line="253"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severally agrees that if (i) the Administrative Agent notifies (which such notice shall be conclusive absent manifest error) such Lender that has received funds from the Administrative Agent or any of its Affiliates, either for its own account or on behalf of a Lender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then, in each case,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227" w:name="page228"/>
    <w:bookmarkEnd w:id="22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83" w:lineRule="exact"/>
        <w:rPr>
          <w:sz w:val="20"/>
          <w:szCs w:val="20"/>
          <w:color w:val="auto"/>
        </w:rPr>
      </w:pPr>
    </w:p>
    <w:p>
      <w:pPr>
        <w:ind w:right="160" w:firstLine="987"/>
        <w:spacing w:after="0" w:line="282"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Payment Recipient agrees that, in the case of clause (a)(ii) above, it shall promptly notify the Administrative Agent in writing of such occurrence.</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or a later date determined by the Administrative Agent in its sole discretion,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with respect to which such Erroneous Payment was made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228" w:name="page229"/>
    <w:bookmarkEnd w:id="228"/>
    <w:p>
      <w:pPr>
        <w:ind w:left="4" w:right="100" w:firstLine="987"/>
        <w:spacing w:after="0" w:line="269" w:lineRule="auto"/>
        <w:tabs>
          <w:tab w:leader="none" w:pos="1240"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7"/>
          <w:szCs w:val="17"/>
          <w:u w:val="single" w:color="auto"/>
          <w:color w:val="auto"/>
        </w:rPr>
        <w:t>Section 8.12</w:t>
      </w:r>
      <w:r>
        <w:rPr>
          <w:rFonts w:ascii="Times New Roman" w:cs="Times New Roman" w:eastAsia="Times New Roman" w:hAnsi="Times New Roman"/>
          <w:sz w:val="17"/>
          <w:szCs w:val="17"/>
          <w:color w:val="auto"/>
        </w:rPr>
        <w:t xml:space="preserve"> or under the indemnification provisions of this Agreement,</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5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Erroneous Payment by a Payment Recipient shall not for the purpose of this Agreement be treated as a payment, prepayment, repayment, discharge or other satisfaction of any Loans or other obligations owed by any Borrower under any Loan Document, except, in each case, to the extent such Erroneous Payment is, and solely with respect to the amount of such Erroneous Payment that is, comprised of funds received by the Administrative Agent from such Borrower for the purpose of making a payment on the Loans or other obligations owing by such Borrower under the Loan Documents and (z) to the extent that an Erroneous Payment was in any way or at any time credited as payment or satisfaction of any of the Loans or other obligations, the Loans or other obligations or any part thereof that were so credited, and all rights of the Payment Recipient, as the case may be, shall be reinstated and continue in full force and effect as if such payment or satisfaction had never been received.</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5" w:lineRule="exact"/>
        <w:rPr>
          <w:rFonts w:ascii="Times New Roman" w:cs="Times New Roman" w:eastAsia="Times New Roman" w:hAnsi="Times New Roman"/>
          <w:sz w:val="18"/>
          <w:szCs w:val="18"/>
          <w:color w:val="auto"/>
        </w:rPr>
      </w:pPr>
    </w:p>
    <w:p>
      <w:pPr>
        <w:ind w:left="4" w:right="740" w:firstLine="987"/>
        <w:spacing w:after="0" w:line="282" w:lineRule="auto"/>
        <w:tabs>
          <w:tab w:leader="none" w:pos="125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 xml:space="preserve"> will constitute a waiver or release of any claim of any party hereunder arising from any Payment Recipient’s receipt of an Erroneous Payment.</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987"/>
        <w:spacing w:after="0" w:line="266" w:lineRule="auto"/>
        <w:tabs>
          <w:tab w:leader="none" w:pos="12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demands, requests, consents and other communications provided for in this Agreement shall be given in writing, or by any telecommunication device capable of creating a written record (including electronic mail), and addressed to the party to be notified as follows:</w:t>
      </w:r>
    </w:p>
    <w:p>
      <w:pPr>
        <w:spacing w:after="0" w:line="67" w:lineRule="exact"/>
        <w:rPr>
          <w:rFonts w:ascii="Times New Roman" w:cs="Times New Roman" w:eastAsia="Times New Roman" w:hAnsi="Times New Roman"/>
          <w:sz w:val="18"/>
          <w:szCs w:val="18"/>
          <w:color w:val="auto"/>
        </w:rPr>
      </w:pPr>
    </w:p>
    <w:p>
      <w:pPr>
        <w:ind w:left="984" w:right="80" w:firstLine="408"/>
        <w:spacing w:after="0" w:line="282" w:lineRule="auto"/>
        <w:tabs>
          <w:tab w:leader="none" w:pos="16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Williams or any other Borrower, to it at The Williams Companies, Inc., One Williams Center, Tulsa, Oklahoma 74172-0172, Attention of Treasurer (fax number: 918-573-1167; email address: corporatefinance@williams.com);</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229" w:name="page230"/>
    <w:bookmarkEnd w:id="229"/>
    <w:p>
      <w:pPr>
        <w:ind w:left="980" w:right="120" w:firstLine="408"/>
        <w:spacing w:after="0" w:line="282" w:lineRule="auto"/>
        <w:tabs>
          <w:tab w:leader="none" w:pos="16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Administrative Agent, to it at Citibank, N.A., One Penns Way, Ops II, New Castle, Delaware 19720, Attention: Lending Agency (fax number: 646-291-5066, email address: USAgencyServicing@citi.com);</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set forth in its Administrative Questionnaire.</w:t>
      </w:r>
    </w:p>
    <w:p>
      <w:pPr>
        <w:spacing w:after="0" w:line="117" w:lineRule="exact"/>
        <w:rPr>
          <w:sz w:val="20"/>
          <w:szCs w:val="20"/>
          <w:color w:val="auto"/>
        </w:rPr>
      </w:pPr>
    </w:p>
    <w:p>
      <w:pPr>
        <w:ind w:left="980" w:right="280"/>
        <w:spacing w:after="0" w:line="282" w:lineRule="auto"/>
        <w:rPr>
          <w:sz w:val="20"/>
          <w:szCs w:val="20"/>
          <w:color w:val="auto"/>
        </w:rPr>
      </w:pPr>
      <w:r>
        <w:rPr>
          <w:rFonts w:ascii="Times New Roman" w:cs="Times New Roman" w:eastAsia="Times New Roman" w:hAnsi="Times New Roman"/>
          <w:sz w:val="18"/>
          <w:szCs w:val="18"/>
          <w:color w:val="auto"/>
        </w:rPr>
        <w:t>or at such other address as shall be notified in writing (x) in the case of any Borrower and the Administrative Agent, to the other parties and (y) in the case of all other parties, to the Borrowers and the Administrative Agent.</w:t>
      </w:r>
    </w:p>
    <w:p>
      <w:pPr>
        <w:spacing w:after="0" w:line="162" w:lineRule="exact"/>
        <w:rPr>
          <w:sz w:val="20"/>
          <w:szCs w:val="20"/>
          <w:color w:val="auto"/>
        </w:rPr>
      </w:pPr>
    </w:p>
    <w:p>
      <w:pPr>
        <w:ind w:firstLine="987"/>
        <w:spacing w:after="0" w:line="253"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demands, requests, consents and other communications described in clause (a) shall be effective (i) if delivered by hand, including any overnight courier service, upon personal delivery, (ii) if delivered by mail, when deposited in the mails, (iii) if delivered by posting to an Approved Electronic Platform, an Internet website or a similar telecommunication device requiring that a user have prior access to such Approved Electronic Platform, website or other device (to the extent permitted by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be delivered 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 undertaking a duty of confidentiality) and such Person has been notified in respect of such posting that a communication has been posted to the Approved Electronic Platform and (iv) if delivered by electronic mail or any other telecommunications device, when transmitted to an electronic mail address (or by another means of electronic delivery) as provided in 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notices and communications to the Administrative Agent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effective until received by the Administrative Agent.</w:t>
      </w:r>
    </w:p>
    <w:p>
      <w:pPr>
        <w:spacing w:after="0" w:line="191"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clauses (a) and (b) of this Section (unless the Administrative Agent requests that the provisions of clause (a) and (b) be followed) and any other provision in this Agreement or any other Loan Document providing for the delivery of any Approved Electronic Communication by any other means, the Borrowers shall deliver all Approved Electronic Communications to the Administrative Agent by properly transmitting such Approved Electronic Communications in an electronic/soft medium in a format acceptable to the Administrative Agent to USAgencyServicing@citi.com or such other electronic mail address (or similar means of electronic delivery) as the Administrative Agent may notify to the Borrowers. Nothing in this clause (c) shall prejudice the right of the Administrative Agent or any Lender to deliver any Approved Electronic Communication to the Borrowers in any manner authorized in this Agreement or to request that the Borrowers effect delivery in such manner.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Posting of Approved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66" w:lineRule="auto"/>
        <w:tabs>
          <w:tab w:leader="none" w:pos="12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Borrowers agree that the Administrative Agent may, but shall not be obligated to, make the Approved Electronic Communications available to the Lenders by posting such Approved Electronic Communications on Debt Domain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70" w:right="439" w:bottom="1440" w:gutter="0" w:footer="0" w:header="0"/>
        </w:sectPr>
      </w:pPr>
    </w:p>
    <w:bookmarkStart w:id="230" w:name="page231"/>
    <w:bookmarkEnd w:id="230"/>
    <w:p>
      <w:pPr>
        <w:ind w:firstLine="987"/>
        <w:spacing w:after="0" w:line="256"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from time to time, each of the Lenders and the Borrowers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are hereby acknowledged, each of the Lenders and the Borrowers hereby approves distribution of the Approved Electronic Communications through the Approved Electronic Platform and understands and assumes the risks of such distribution.</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APPROVED ELECTRONIC PLATFORM AND THE APPROVED ELECTRONIC COMMUNICATIONS ARE PROVIDED “AS IS” AND “AS AVAILABLE”. NONE OF THE ADMINISTRATIVE AGENT NOR ANY OTHER MEMBER OF THE AGENT’S GROUP WARRANT THE ACCURACY, ADEQUACY OR COMPLETENESS OF THE APPROVED ELECTRONIC COMMUNICATIONS OR THE APPROVED ELECTRONIC PLATFORM AND EACH EXPRESSLY DISCLAIMS ANY LIABILITY FOR ERRORS OR OMISSIONS IN THE APPROVED ELECTRONIC COMMUNICATIONS OR THE APPROVED ELECTRONIC PLATFORM.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APPROVED ELECTRONIC COMMUNICATIONS OR THE APPROVED ELECTRONIC PLATFORM.</w:t>
      </w:r>
    </w:p>
    <w:p>
      <w:pPr>
        <w:spacing w:after="0" w:line="192"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Borrowers agree that the Administrative Agent may, but (except as may be required by applicable law) shall not be obligated to, store the Approved Electronic Communications on the Approved Electronic Platform in accordance with the Administrative Agent’s generally-applicable document retention procedures and policies.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231" w:name="page232"/>
    <w:bookmarkEnd w:id="231"/>
    <w:p>
      <w:pPr>
        <w:ind w:firstLine="987"/>
        <w:spacing w:after="0" w:line="251" w:lineRule="auto"/>
        <w:tabs>
          <w:tab w:leader="none" w:pos="124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or extend the Commitment of any Lender without the written consent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this clause (i) shall not be deemed to be applicable to an increase of a Borrower Sublimit),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any provision in a manner that would alter the pro rata sharing of payments or other pro rata treatment of Lenders required thereby or modify any payment waterfall in a manner that would have the effect of altering the pro rata sharing of payments or other pro rata treatment of Lenders, without the written consent of each Lender, (v)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or (vi) release any Guarantor from its obligation under any Guaranty except as permitted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no such agreement shall amend, modify or otherwise affect the rights or duties of the Administrative Agent hereunder without the prior written consent of the Administrative Agent. Except as provided herein,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or waiver referred to in clauses (i) through (v) or the proviso above or that would alter the terms of this proviso shall require the consent of such Defaulting Lender to the extent such Defaulting Lender is affected thereby. Notwithstanding anything to the contrary herein, the Administrative Agent (and, if applicable, the Borrowers) may amend this agreement to incorporate and reflect any Benchmark Replacement and any related Conforming Changes contemplated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which amendments may be effectuated without requiring the consent of any Lender except to the extent required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and Williams may amend any Loan Document to correct any obvious errors, mistakes, omissions, defects or inconsistencies of a technical or immaterial nature, and such amendment shall become effective without any further consent of any other party to such Loan Document other than the Administrative Agent and Williams.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232" w:name="page233"/>
    <w:bookmarkEnd w:id="2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Expenses; Indemnity; Damage Waiver</w:t>
      </w:r>
    </w:p>
    <w:p>
      <w:pPr>
        <w:spacing w:after="0" w:line="225" w:lineRule="exact"/>
        <w:rPr>
          <w:sz w:val="20"/>
          <w:szCs w:val="20"/>
          <w:color w:val="auto"/>
        </w:rPr>
      </w:pPr>
    </w:p>
    <w:p>
      <w:pPr>
        <w:ind w:left="4" w:right="20" w:firstLine="987"/>
        <w:spacing w:after="0" w:line="272" w:lineRule="auto"/>
        <w:tabs>
          <w:tab w:leader="none" w:pos="1240"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Williams agrees to pay, within 30 days of receipt by Williams of request therefor, all reasonable out-of-pocket costs and expenses of the Joint Lead Arrangers and the Administrative Agent in connection with the syndication, preparation, execution, delivery, administration, modification and amendment of this Agreement, the Notes, or any other Loan Document and the other documents to be delivered under this Agreement, including the reasonable fees and out-of-pocket expenses of Bracewell LLP, counsel for the Administrative Agent, with respect thereto and with respect to advising the Administrative Agent as to its rights and responsibilities under this Agreement, the Notes and any other Loan Document, and (ii) Williams agrees to pay, on demand all costs and expenses, if any (including reasonable counsel fees and out-of-pocket expenses), of the Administrative Agent and each Lender in connection with the enforcement (after the occurrence and during the continuance of an Event of Default and whether through negotiations (including formal workouts or restructurings), legal proceedings or otherwise) against any Borrower or any Guarantor of any Loan Document.</w:t>
      </w:r>
    </w:p>
    <w:p>
      <w:pPr>
        <w:spacing w:after="0" w:line="171" w:lineRule="exact"/>
        <w:rPr>
          <w:rFonts w:ascii="Times New Roman" w:cs="Times New Roman" w:eastAsia="Times New Roman" w:hAnsi="Times New Roman"/>
          <w:sz w:val="17"/>
          <w:szCs w:val="17"/>
          <w:color w:val="auto"/>
        </w:rPr>
      </w:pPr>
    </w:p>
    <w:p>
      <w:pPr>
        <w:ind w:left="4" w:right="20" w:firstLine="987"/>
        <w:spacing w:after="0" w:line="252" w:lineRule="auto"/>
        <w:tabs>
          <w:tab w:leader="none" w:pos="125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to the fullest extent permitted by law, to indemnify and hold harmless the Administrative Agent, the Joint Lead Arrangers, each Lender (other than any Defaulting Lender) and each Related Party of any of the foregoing Persons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from and against any and all claims, damages, losses, liabilities, costs, penalties, fees and expenses (including reasonable fees and disbursements of counsel) of any kind or nature whatsoever for which any of them may become liable or which may be incurred by or asserted against any of the Indemnified Parties (other than claims and related damages, losses, liabilities, costs, penalties, fees and expenses made by one Lender (or its successors or assignees) against another Lender) arising out of, related to or in connection with (i) any Loan Document or any other document or instrument delivered in connection herewith, (ii) any violation by any Borrower or any Subsidiary thereof of any Environmental Law or any other law, rule, regulation or order, (iii) any Loan, or the use or proposed use of the proceeds of any Loan, (iv) any of the Aggregate Commitments, or (v) any investigation, litigation or proceeding, whether or not any of the Indemnified Parties is a party thereto, related to or in connection with any of the foregoing or any Loan Document</w:t>
      </w:r>
    </w:p>
    <w:p>
      <w:pPr>
        <w:spacing w:after="0" w:line="6" w:lineRule="exact"/>
        <w:rPr>
          <w:rFonts w:ascii="Times New Roman" w:cs="Times New Roman" w:eastAsia="Times New Roman" w:hAnsi="Times New Roman"/>
          <w:sz w:val="18"/>
          <w:szCs w:val="18"/>
          <w:color w:val="auto"/>
        </w:rPr>
      </w:pPr>
    </w:p>
    <w:p>
      <w:pPr>
        <w:ind w:left="4"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(EXPRESSLY INCLUDING ANY SUCH CLAIM, DAMAGE, LOSS, LIABILITY, COST, PENALTY, FEE OR EXPENSE ATTRIBUTABLE TO THE ORDINARY, SOLE OR CONTRIBUTORY NEGLIGENCE OF SUCH INDEMNIFIED PARTY, BUT EXCLUDING ANY SUCH CLAIM, DAMAGE, LOSS, LIABILITY, COST, PENALTY, FEE OR EXPENSE SOUGHT TO BE RECOVERED BY ANY INDEMNIFIED PARTY TO THE EXTENT SUCH CLAIM, DAMAGE, LOSS, LIABILITY, COST, PENALTY, FEE OR EXPENSE RESULTED FROM</w:t>
      </w:r>
    </w:p>
    <w:p>
      <w:pPr>
        <w:ind w:left="4" w:hanging="4"/>
        <w:spacing w:after="0" w:line="251" w:lineRule="auto"/>
        <w:tabs>
          <w:tab w:leader="none" w:pos="216"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GROSS NEGLIGENCE OR WILLFUL MISCONDUCT OF SUCH INDEMNIFIED PARTY OR (EXCEPT WITH RESPECT TO THE ADMINISTRATIVE AGENT IN ITS CAPACITY AS SUCH) MATERIAL BREACH BY SUCH INDEMNIFIED PARTY OF ITS EXPRESS OBLIGATIONS UNDER THIS AGREEMENT, IN EACH CASE, AS DETERMINED BY A COURT OF COMPETENT JURISDICTION IN A FINAL NON-APPEALABLE JUDGMENT OR (ii) DISPUTES SOLELY AMONG THE LENDERS OTHER THAN AS A RESULT OF ANY ACT OR OMISSION BY WILLIAMS OR ANY OF ITS AFFILIATES (EXCLUDING FOR THE AVOIDANCE OF DOUBT, CLAIMS AGAINST THE ADMINISTRATIVE AGENT IN ITS CAPACITY AS SUCH)). IT IS THE INTENT OF THE PARTIES HERETO THAT EACH INDEMNIFIED PARTY SHALL, TO THE EXTENT PROVIDED IN THIS </w:t>
      </w:r>
      <w:r>
        <w:rPr>
          <w:rFonts w:ascii="Times New Roman" w:cs="Times New Roman" w:eastAsia="Times New Roman" w:hAnsi="Times New Roman"/>
          <w:sz w:val="18"/>
          <w:szCs w:val="18"/>
          <w:b w:val="1"/>
          <w:bCs w:val="1"/>
          <w:u w:val="single" w:color="auto"/>
          <w:color w:val="auto"/>
        </w:rPr>
        <w:t>SECTION 9.04(b)</w:t>
      </w:r>
      <w:r>
        <w:rPr>
          <w:rFonts w:ascii="Times New Roman" w:cs="Times New Roman" w:eastAsia="Times New Roman" w:hAnsi="Times New Roman"/>
          <w:sz w:val="18"/>
          <w:szCs w:val="18"/>
          <w:b w:val="1"/>
          <w:bCs w:val="1"/>
          <w:color w:val="auto"/>
        </w:rPr>
        <w:t xml:space="preserve">, BE INDEMNIFIED FOR ITS OWN ORDINARY, SOLE OR CONTRIBUTORY NEGLIGENCE.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apply to Taxes unless those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 losses, claims, damages, etc. arising as a result of a non-Tax claim that is otherwise subject to the indemnity contained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233" w:name="page234"/>
    <w:bookmarkEnd w:id="233"/>
    <w:p>
      <w:pPr>
        <w:ind w:firstLine="987"/>
        <w:spacing w:after="0" w:line="258"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any Borrower fails to pay any amount required to be paid by it to the Administrative Agent under paragraph (a) or (b) of this Section, each Revolving Lender severally agrees to pay to the Administrative Agent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cost, penalty, fee or related expense, as the case may be, was incurred by or asserted against the Administrative Agent in its capacity as such.</w:t>
      </w:r>
    </w:p>
    <w:p>
      <w:pPr>
        <w:spacing w:after="0" w:line="183"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no party to this Agreement shall assert, and each party to this Agreement hereby waives, any claim against any other party to this Agreement or any Indemnified Party,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limitation shall not be deemed to impair or affect the indemnification obligations of the Borrower under the Loan Documents. No Indemnified Party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such Indemnified Party’s gross negligence or willful misconduct as determined by a court of competent jurisdiction in a final non-appealable judgment.</w:t>
      </w:r>
    </w:p>
    <w:p>
      <w:pPr>
        <w:spacing w:after="0" w:line="188" w:lineRule="exact"/>
        <w:rPr>
          <w:rFonts w:ascii="Times New Roman" w:cs="Times New Roman" w:eastAsia="Times New Roman" w:hAnsi="Times New Roman"/>
          <w:sz w:val="18"/>
          <w:szCs w:val="18"/>
          <w:color w:val="auto"/>
        </w:rPr>
      </w:pPr>
    </w:p>
    <w:p>
      <w:pPr>
        <w:ind w:right="680" w:firstLine="987"/>
        <w:spacing w:after="0" w:line="282"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not later than 30 days after written demand therefor, such demand to be in reasonable detail setting forth the basis for and method of calculation of such amounts.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71" w:lineRule="auto"/>
        <w:tabs>
          <w:tab w:leader="none" w:pos="1236"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 Generally</w:t>
      </w:r>
      <w:r>
        <w:rPr>
          <w:rFonts w:ascii="Times New Roman" w:cs="Times New Roman" w:eastAsia="Times New Roman" w:hAnsi="Times New Roman"/>
          <w:sz w:val="17"/>
          <w:szCs w:val="17"/>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70" w:right="439" w:bottom="1440" w:gutter="0" w:footer="0" w:header="0"/>
        </w:sectPr>
      </w:pPr>
    </w:p>
    <w:bookmarkStart w:id="234" w:name="page235"/>
    <w:bookmarkEnd w:id="234"/>
    <w:p>
      <w:pPr>
        <w:ind w:left="-40" w:right="180" w:firstLine="987"/>
        <w:spacing w:after="0" w:line="266" w:lineRule="auto"/>
        <w:tabs>
          <w:tab w:leader="none" w:pos="120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80" w:right="200" w:firstLine="391"/>
        <w:spacing w:after="0" w:line="266" w:lineRule="auto"/>
        <w:tabs>
          <w:tab w:leader="none" w:pos="2058"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67" w:lineRule="exact"/>
        <w:rPr>
          <w:rFonts w:ascii="Times New Roman" w:cs="Times New Roman" w:eastAsia="Times New Roman" w:hAnsi="Times New Roman"/>
          <w:sz w:val="18"/>
          <w:szCs w:val="18"/>
          <w:color w:val="auto"/>
        </w:rPr>
      </w:pPr>
    </w:p>
    <w:p>
      <w:pPr>
        <w:ind w:left="1380" w:firstLine="391"/>
        <w:spacing w:after="0" w:line="254" w:lineRule="auto"/>
        <w:tabs>
          <w:tab w:leader="none" w:pos="2048"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(b)(i)(A) of this Section, (1)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and shall be an integral multiple of $1,000,000, unless each of the Administrative Agent and, so long as no Event of Default has occurred and is continuing at the time of such assignment, Williams otherwise consents (each such consent not to be unreasonably withheld or delayed) and (2) such partial assignment shall result in the assignor retaining a Commitment of not less than $10,000,000.</w:t>
      </w:r>
    </w:p>
    <w:p>
      <w:pPr>
        <w:spacing w:after="0" w:line="83" w:lineRule="exact"/>
        <w:rPr>
          <w:rFonts w:ascii="Times New Roman" w:cs="Times New Roman" w:eastAsia="Times New Roman" w:hAnsi="Times New Roman"/>
          <w:sz w:val="18"/>
          <w:szCs w:val="18"/>
          <w:color w:val="auto"/>
        </w:rPr>
      </w:pPr>
    </w:p>
    <w:p>
      <w:pPr>
        <w:ind w:left="940" w:right="440" w:firstLine="408"/>
        <w:spacing w:after="0" w:line="282" w:lineRule="auto"/>
        <w:tabs>
          <w:tab w:leader="none" w:pos="160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53" w:lineRule="exact"/>
        <w:rPr>
          <w:rFonts w:ascii="Times New Roman" w:cs="Times New Roman" w:eastAsia="Times New Roman" w:hAnsi="Times New Roman"/>
          <w:sz w:val="18"/>
          <w:szCs w:val="18"/>
          <w:color w:val="auto"/>
        </w:rPr>
      </w:pPr>
    </w:p>
    <w:p>
      <w:pPr>
        <w:ind w:left="940" w:right="80" w:firstLine="408"/>
        <w:spacing w:after="0" w:line="282" w:lineRule="auto"/>
        <w:tabs>
          <w:tab w:leader="none" w:pos="165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 Section and, in addition:</w:t>
      </w:r>
    </w:p>
    <w:p>
      <w:pPr>
        <w:spacing w:after="0" w:line="53" w:lineRule="exact"/>
        <w:rPr>
          <w:rFonts w:ascii="Times New Roman" w:cs="Times New Roman" w:eastAsia="Times New Roman" w:hAnsi="Times New Roman"/>
          <w:sz w:val="18"/>
          <w:szCs w:val="18"/>
          <w:color w:val="auto"/>
        </w:rPr>
      </w:pPr>
    </w:p>
    <w:p>
      <w:pPr>
        <w:jc w:val="both"/>
        <w:ind w:left="1380" w:right="40" w:firstLine="391"/>
        <w:spacing w:after="0" w:line="266" w:lineRule="auto"/>
        <w:tabs>
          <w:tab w:leader="none" w:pos="2058"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Williams (such consent not to be unreasonably withheld or delayed) shall be required unless (x) an Event of Default has occurred and is continuing at the time of such assignment or (y) such assignment is to a Lender, an Affiliate of a Lender or an Approved Fund; and</w:t>
      </w:r>
    </w:p>
    <w:p>
      <w:pPr>
        <w:spacing w:after="0" w:line="67" w:lineRule="exact"/>
        <w:rPr>
          <w:rFonts w:ascii="Times New Roman" w:cs="Times New Roman" w:eastAsia="Times New Roman" w:hAnsi="Times New Roman"/>
          <w:sz w:val="18"/>
          <w:szCs w:val="18"/>
          <w:color w:val="auto"/>
        </w:rPr>
      </w:pPr>
    </w:p>
    <w:p>
      <w:pPr>
        <w:ind w:left="1380" w:right="140" w:firstLine="391"/>
        <w:spacing w:after="0" w:line="266" w:lineRule="auto"/>
        <w:tabs>
          <w:tab w:leader="none" w:pos="2048"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if such assignment is to a Person that is not a Lender with a Commitment, an Affiliate of such Lender or an Approved Fund with respect to such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20"/>
          </w:cols>
          <w:pgMar w:left="480" w:top="270" w:right="499" w:bottom="1440" w:gutter="0" w:footer="0" w:header="0"/>
        </w:sectPr>
      </w:pPr>
    </w:p>
    <w:bookmarkStart w:id="235" w:name="page236"/>
    <w:bookmarkEnd w:id="235"/>
    <w:p>
      <w:pPr>
        <w:ind w:left="980" w:right="180" w:firstLine="408"/>
        <w:spacing w:after="0" w:line="261" w:lineRule="auto"/>
        <w:tabs>
          <w:tab w:leader="none" w:pos="16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and Assumption</w:t>
      </w:r>
      <w:r>
        <w:rPr>
          <w:rFonts w:ascii="Times New Roman" w:cs="Times New Roman" w:eastAsia="Times New Roman" w:hAnsi="Times New Roman"/>
          <w:sz w:val="18"/>
          <w:szCs w:val="18"/>
          <w:color w:val="auto"/>
        </w:rPr>
        <w:t>. The parties to each assignment shall execute and deliver to the Administrative Agent an Assignment and Assumption, together with a processing and recordation fee of $3,500 (which fee may be waived by the Administrative Agent in its discretion and shall, in any event, not be payable by Williams), and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Borrower</w:t>
      </w:r>
      <w:r>
        <w:rPr>
          <w:rFonts w:ascii="Times New Roman" w:cs="Times New Roman" w:eastAsia="Times New Roman" w:hAnsi="Times New Roman"/>
          <w:sz w:val="18"/>
          <w:szCs w:val="18"/>
          <w:color w:val="auto"/>
        </w:rPr>
        <w:t>. No such assignment shall be made to any Borrower or any Borrower’s Affiliates or Subsidiaries.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to Natural Persons or a Defaulting Lender</w:t>
      </w:r>
      <w:r>
        <w:rPr>
          <w:rFonts w:ascii="Times New Roman" w:cs="Times New Roman" w:eastAsia="Times New Roman" w:hAnsi="Times New Roman"/>
          <w:sz w:val="17"/>
          <w:szCs w:val="17"/>
          <w:color w:val="auto"/>
        </w:rPr>
        <w:t>. No such assignment shall be made to a natural person or a Defaulting</w:t>
      </w:r>
    </w:p>
    <w:p>
      <w:pPr>
        <w:spacing w:after="0" w:line="38"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Lender hereunder (and interest accrued thereon), and (y) acquire (and fund as appropriate) its full Pro Rata Share of all Loans in accordance with its Pro Rata Share.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with respect to facts and circumstances occurring prior to the effective date of such assignment. Any purported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shall be void, and any such purported assignment or transfer shall be treated for purposes of this Agreement as a sale by such Lender of a participation in such rights and obligations in accordance with paragraph (d) of this Section.</w:t>
      </w:r>
    </w:p>
    <w:p>
      <w:pPr>
        <w:spacing w:after="0" w:line="188" w:lineRule="exact"/>
        <w:rPr>
          <w:sz w:val="20"/>
          <w:szCs w:val="20"/>
          <w:color w:val="auto"/>
        </w:rPr>
      </w:pPr>
    </w:p>
    <w:p>
      <w:pPr>
        <w:jc w:val="both"/>
        <w:ind w:right="80" w:firstLine="987"/>
        <w:spacing w:after="0" w:line="261" w:lineRule="auto"/>
        <w:tabs>
          <w:tab w:leader="none" w:pos="12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Borrowers, shall maintain at one of its offices a copy of each Assignment and Assumption delivered to it and a register for the recordation of the names and addresses of the Lenders, the Credit Exposure, and principal amounts of the Loans owing to (and stated interest thereon),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236" w:name="page237"/>
    <w:bookmarkEnd w:id="236"/>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any Borrower and any Lender as to its own Commitments and amounts owing to it, at any reasonable time and from time to time upon reasonable prior notice. Upon its receipt of an executed Assignment and Assumption, together with any Note subject to such assignment, and the payment of any processing and registration fee, the Administrative Agent shall (i) accept such Assignment and Assumption,</w:t>
      </w:r>
    </w:p>
    <w:p>
      <w:pPr>
        <w:spacing w:after="0" w:line="3" w:lineRule="exact"/>
        <w:rPr>
          <w:sz w:val="20"/>
          <w:szCs w:val="20"/>
          <w:color w:val="auto"/>
        </w:rPr>
      </w:pPr>
    </w:p>
    <w:p>
      <w:pPr>
        <w:ind w:left="264" w:hanging="264"/>
        <w:spacing w:after="0"/>
        <w:tabs>
          <w:tab w:leader="none" w:pos="26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information contained therein in the Register and (iii) give prompt notice thereof to the parties thereto.</w:t>
      </w:r>
    </w:p>
    <w:p>
      <w:pPr>
        <w:spacing w:after="0" w:line="206"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or any Borrower or any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(iii) such Lender receives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from such Participant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(iv) such Lender, acting solely for this purpose as a non-fiduciary agent of the Borrowers, maintains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which Participant Register shall be conclusive absent manifest error, and such Lender shall treat each Person whose name is recorded in the Participant Register as the owner of such participation for all purposes of this Agreement notwithstanding any notice to the contrary;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advances or its other obligations under any Loan Document) to any Person except to the extent that such disclosure is necessary to establish that such commitment, loan or other obligation is in registered form for federal income Tax purposes (including under Section 5f.103-1(c) of the United States Treasury Regulations) or as otherwise required by law, and (v) the Borrowers, the Administrative Agent, and the Lenders shall continue to deal solely and directly with such Lender in connection with such Lender’s rights and obligations under this Agreement.</w:t>
      </w:r>
    </w:p>
    <w:p>
      <w:pPr>
        <w:spacing w:after="0" w:line="19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that affects such Participant. Subject to paragraph (e) of this Section, the Borrowers agree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4"/>
          </w:cols>
          <w:pgMar w:left="436" w:top="270" w:right="479" w:bottom="1440" w:gutter="0" w:footer="0" w:header="0"/>
        </w:sectPr>
      </w:pPr>
    </w:p>
    <w:bookmarkStart w:id="237" w:name="page238"/>
    <w:bookmarkEnd w:id="237"/>
    <w:p>
      <w:pPr>
        <w:jc w:val="both"/>
        <w:ind w:right="40" w:firstLine="987"/>
        <w:spacing w:after="0" w:line="26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shall continue in full force and effect as long as the principal of or any accrued interest on any Loan or any fee or any other amount payable under this Agreement is outstanding and unpaid and so long as the Aggregate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termination the Aggregate Commitments or the termination of this Agreement or any provision 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Counterparts; Integration; Effectiveness; Electronic Execution</w:t>
      </w:r>
    </w:p>
    <w:p>
      <w:pPr>
        <w:spacing w:after="0" w:line="225" w:lineRule="exact"/>
        <w:rPr>
          <w:sz w:val="20"/>
          <w:szCs w:val="20"/>
          <w:color w:val="auto"/>
        </w:rPr>
      </w:pPr>
    </w:p>
    <w:p>
      <w:pPr>
        <w:ind w:right="20" w:firstLine="987"/>
        <w:spacing w:after="0" w:line="255"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of this Agreement by telecopy or pdf shall be effective as delivery of a manually executed counterpart of this Agreement.</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238" w:name="page239"/>
    <w:bookmarkEnd w:id="238"/>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w:t>
      </w:r>
    </w:p>
    <w:p>
      <w:pPr>
        <w:spacing w:after="0" w:line="5" w:lineRule="exact"/>
        <w:rPr>
          <w:sz w:val="20"/>
          <w:szCs w:val="20"/>
          <w:color w:val="auto"/>
        </w:rPr>
      </w:pPr>
    </w:p>
    <w:p>
      <w:pPr>
        <w:ind w:left="4" w:right="120"/>
        <w:spacing w:after="0" w:line="250" w:lineRule="auto"/>
        <w:rPr>
          <w:sz w:val="20"/>
          <w:szCs w:val="20"/>
          <w:color w:val="auto"/>
        </w:rPr>
      </w:pPr>
      <w:r>
        <w:rPr>
          <w:rFonts w:ascii="Times New Roman" w:cs="Times New Roman" w:eastAsia="Times New Roman" w:hAnsi="Times New Roman"/>
          <w:sz w:val="18"/>
          <w:szCs w:val="18"/>
          <w:color w:val="auto"/>
        </w:rPr>
        <w:t xml:space="preserve">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w:t>
      </w:r>
    </w:p>
    <w:p>
      <w:pPr>
        <w:spacing w:after="0" w:line="2" w:lineRule="exact"/>
        <w:rPr>
          <w:sz w:val="20"/>
          <w:szCs w:val="20"/>
          <w:color w:val="auto"/>
        </w:rPr>
      </w:pPr>
    </w:p>
    <w:p>
      <w:pPr>
        <w:ind w:left="4" w:hanging="4"/>
        <w:spacing w:after="0" w:line="253" w:lineRule="auto"/>
        <w:tabs>
          <w:tab w:leader="none" w:pos="2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for all purposes, including without limitation, in connection with any workout, restructuring, enforcement of remedies, bankruptcy proceedings or litigation among the Administrative Agent, the Lenders and any of the Borrowers,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87"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to or for the credit or the account of any Borrower or any Guarantor against any and all of the obligations of such Borrower or any Guarantor now or hereafter existing under this Agreement or any other Loan Document to such Lender, irrespective of whether or not such obligations of such Borrower or any Guarantor may be owed to a branch or office of such Lender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demand has been made to the applicable Borrower for payment of such obligations. The rights of each Lender under this Section are in addition to other rights and remedies (including other rights of setoff) that such Lender may have. Each Lender agrees to notify the Borrowers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239" w:name="page240"/>
    <w:bookmarkEnd w:id="23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 of the State of New York.</w:t>
      </w:r>
    </w:p>
    <w:p>
      <w:pPr>
        <w:spacing w:after="0" w:line="22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and unconditionally submits, for itself and its property, to the nonexclusive jurisdiction of the Supreme Court of the State of New York sitting in New York County and of the United States District Court of the Southern District of New York sitting in New York County, and any appellate court from any thereof, in any action or proceeding arising (whether based on contract, tort, or any other theory and whether at law or in equity) out of or relating to this Agreement, or for recognition or enforcement of any judgment, and each of the parties hereto hereby irrevocably and unconditionally agrees that all claims in respect of any such action or proceeding may be heard and determined in such</w:t>
      </w:r>
    </w:p>
    <w:p>
      <w:pPr>
        <w:spacing w:after="0" w:line="3" w:lineRule="exact"/>
        <w:rPr>
          <w:rFonts w:ascii="Times New Roman" w:cs="Times New Roman" w:eastAsia="Times New Roman" w:hAnsi="Times New Roman"/>
          <w:sz w:val="18"/>
          <w:szCs w:val="18"/>
          <w:color w:val="auto"/>
        </w:rPr>
      </w:pPr>
    </w:p>
    <w:p>
      <w:pPr>
        <w:ind w:left="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against any Borrower or its respective properties in the courts of any jurisdiction.</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2"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AND WHETHER AT LAW OR IN EQUITY). EACH PARTY HERETO</w:t>
      </w:r>
    </w:p>
    <w:p>
      <w:pPr>
        <w:spacing w:after="0" w:line="3" w:lineRule="exact"/>
        <w:rPr>
          <w:sz w:val="20"/>
          <w:szCs w:val="20"/>
          <w:color w:val="auto"/>
        </w:rPr>
      </w:pPr>
    </w:p>
    <w:p>
      <w:pPr>
        <w:ind w:left="4" w:right="440" w:hanging="4"/>
        <w:spacing w:after="0" w:line="273" w:lineRule="auto"/>
        <w:tabs>
          <w:tab w:leader="none" w:pos="299"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240" w:name="page241"/>
    <w:bookmarkEnd w:id="240"/>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9.13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and the Lenders agrees to maintain the confidentiality of the Information (as defined below), except that Information may be disclosed (a) to its Related Parties (it being understood that the Persons to whom such disclosure is made will be informed of the confidential nature of such Information and instructed to keep such Information confidential) to the extent used in connection with the administration of this Agreement,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during the existence of an Event of Default,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w:t>
      </w:r>
    </w:p>
    <w:p>
      <w:pPr>
        <w:spacing w:after="0" w:line="5" w:lineRule="exact"/>
        <w:rPr>
          <w:sz w:val="20"/>
          <w:szCs w:val="20"/>
          <w:color w:val="auto"/>
        </w:rPr>
      </w:pPr>
    </w:p>
    <w:p>
      <w:pPr>
        <w:jc w:val="both"/>
        <w:ind w:left="4" w:right="340" w:hanging="4"/>
        <w:spacing w:after="0" w:line="265" w:lineRule="auto"/>
        <w:tabs>
          <w:tab w:leader="none" w:pos="269"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prospective party (or its managers, administrators, trustees, partners, directors, officers, employees, agents, advisors and other representatives) to any swap, derivative or other similar transaction under which payments are to be made by reference to any Borrower and its respective obligations, this Agreement or payments hereunder, (iii) any rating agency, (iv) the CUSIP Service Bureau or any similar organization or</w:t>
      </w:r>
    </w:p>
    <w:p>
      <w:pPr>
        <w:ind w:left="264" w:hanging="264"/>
        <w:spacing w:after="0"/>
        <w:tabs>
          <w:tab w:leader="none" w:pos="2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assignee in connection with any pledges permitted by </w:t>
      </w:r>
      <w:r>
        <w:rPr>
          <w:rFonts w:ascii="Times New Roman" w:cs="Times New Roman" w:eastAsia="Times New Roman" w:hAnsi="Times New Roman"/>
          <w:sz w:val="18"/>
          <w:szCs w:val="18"/>
          <w:u w:val="single" w:color="auto"/>
          <w:color w:val="auto"/>
        </w:rPr>
        <w:t>Section 9.05(f)</w:t>
      </w:r>
      <w:r>
        <w:rPr>
          <w:rFonts w:ascii="Times New Roman" w:cs="Times New Roman" w:eastAsia="Times New Roman" w:hAnsi="Times New Roman"/>
          <w:sz w:val="18"/>
          <w:szCs w:val="18"/>
          <w:color w:val="auto"/>
        </w:rPr>
        <w:t>, (g) with the consent of Williams, or (h) to the extent such Information</w:t>
      </w:r>
    </w:p>
    <w:p>
      <w:pPr>
        <w:spacing w:after="0" w:line="9" w:lineRule="exact"/>
        <w:rPr>
          <w:rFonts w:ascii="Times New Roman" w:cs="Times New Roman" w:eastAsia="Times New Roman" w:hAnsi="Times New Roman"/>
          <w:sz w:val="18"/>
          <w:szCs w:val="18"/>
          <w:color w:val="auto"/>
        </w:rPr>
      </w:pPr>
    </w:p>
    <w:p>
      <w:pPr>
        <w:ind w:left="4" w:hanging="4"/>
        <w:spacing w:after="0" w:line="260" w:lineRule="auto"/>
        <w:tabs>
          <w:tab w:leader="none" w:pos="25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publicly available other than as a result of a breach of this Section or (y) becomes available to the Administrative Agent, any Lender or any of their respective Affiliates on a nonconfidential basis from a source other than a Borrower.</w:t>
      </w:r>
    </w:p>
    <w:p>
      <w:pPr>
        <w:spacing w:after="0" w:line="18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For purposes of this Section, “Information” means all information received from any Borrower or any of its Subsidiaries relating to the Borrowers or any of their respective Subsidiaries or any of their respective businesses or from the Administrative Agent relating to the Borrower or any of their Subsidiaries, other than any such information that is available to the Administrative Agent or any Lender on a nonconfidential basis prior to disclosure by any Borrower or any of its Subsidiaries or the Administrative Agent, as applicable.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4"/>
          </w:cols>
          <w:pgMar w:left="436" w:top="270" w:right="499" w:bottom="1440" w:gutter="0" w:footer="0" w:header="0"/>
        </w:sectPr>
      </w:pPr>
    </w:p>
    <w:bookmarkStart w:id="241" w:name="page242"/>
    <w:bookmarkEnd w:id="24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Treatment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2" w:lineRule="auto"/>
        <w:tabs>
          <w:tab w:leader="none" w:pos="124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Lenders may enter into this Agreement and take or not take action hereunder or under the other Loan Documents on the basis of information that may contain material non-public information with respect to the Borrowers or their securities (such material non-public information, “</w:t>
      </w:r>
      <w:r>
        <w:rPr>
          <w:rFonts w:ascii="Times New Roman" w:cs="Times New Roman" w:eastAsia="Times New Roman" w:hAnsi="Times New Roman"/>
          <w:sz w:val="18"/>
          <w:szCs w:val="18"/>
          <w:u w:val="single" w:color="auto"/>
          <w:color w:val="auto"/>
        </w:rPr>
        <w:t>Restricting Information</w:t>
      </w:r>
      <w:r>
        <w:rPr>
          <w:rFonts w:ascii="Times New Roman" w:cs="Times New Roman" w:eastAsia="Times New Roman" w:hAnsi="Times New Roman"/>
          <w:sz w:val="18"/>
          <w:szCs w:val="18"/>
          <w:color w:val="auto"/>
        </w:rPr>
        <w:t xml:space="preserve">”). Other Lenders may enter into this Agreement and take or not take action hereunder or under the other Loan Documents on the basis of information that does not contain Restricting Information. Each Lender acknowledges that United States federal and state securities laws prohibit any person from purchasing or selling securities on the basis of material, non-public information concerning such issuer of such securities or, subject to certain limited exceptions, from communicating such information to any other Person. Neither the Administrative Agent nor any of its Related Parties nor the Borrowers nor any of their Related Parties, shall, by making any Communications (including Restricting Information) available to a Lender, by participating in any conversations or other interactions with a Lender or otherwise, make or be deemed to make any statement with regard to or otherwise warrant that any such information or Communication does or does not contain Restricting Information (except with respect to the Borrowers and their Related Parties, pursuant to </w:t>
      </w:r>
      <w:r>
        <w:rPr>
          <w:rFonts w:ascii="Times New Roman" w:cs="Times New Roman" w:eastAsia="Times New Roman" w:hAnsi="Times New Roman"/>
          <w:sz w:val="18"/>
          <w:szCs w:val="18"/>
          <w:u w:val="single" w:color="auto"/>
          <w:color w:val="auto"/>
        </w:rPr>
        <w:t>Section 9.14(b)</w:t>
      </w:r>
      <w:r>
        <w:rPr>
          <w:rFonts w:ascii="Times New Roman" w:cs="Times New Roman" w:eastAsia="Times New Roman" w:hAnsi="Times New Roman"/>
          <w:sz w:val="18"/>
          <w:szCs w:val="18"/>
          <w:color w:val="auto"/>
        </w:rPr>
        <w:t>), nor shall the Administrative Agent or any of its Related Parties nor the Borrowers nor any of their Related Parties be responsible or liable in any way for any decision a Lender may make to limit or to not limit its access to Restricting Information. In particular, none of the Administrative Agent nor any of its Related Parties nor the Borrowers nor any of their Related Parties</w:t>
      </w:r>
    </w:p>
    <w:p>
      <w:pPr>
        <w:spacing w:after="0" w:line="2" w:lineRule="exact"/>
        <w:rPr>
          <w:rFonts w:ascii="Times New Roman" w:cs="Times New Roman" w:eastAsia="Times New Roman" w:hAnsi="Times New Roman"/>
          <w:sz w:val="18"/>
          <w:szCs w:val="18"/>
          <w:color w:val="auto"/>
        </w:rPr>
      </w:pPr>
    </w:p>
    <w:p>
      <w:pPr>
        <w:ind w:left="4" w:right="140" w:hanging="4"/>
        <w:spacing w:after="0" w:line="253" w:lineRule="auto"/>
        <w:tabs>
          <w:tab w:leader="none" w:pos="21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and the Administrative Agent, on behalf of itself and each of its Related Parties, hereby disclaims, any duty to ascertain or inquire as to whether or not a Lender has or has not limited its access to Restricting Information, such Lender’s policies or procedures regarding the safeguarding of material, nonpublic information or such Lender’s compliance with applicable laws related thereto or (ii) shall have, or incur, any liability to any Borrower or Lender or any of their respective Related Parties arising out of or relating to the Administrative Agent or any of its Related Parties providing or not providing Restricting Information to any Lender.</w:t>
      </w:r>
    </w:p>
    <w:p>
      <w:pPr>
        <w:spacing w:after="0" w:line="186"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agrees that (i) all Communications it provides to the Administrative Agent intended for delivery to the Lenders whether by posting to the Approved Electronic Platform or otherwise shall be clearly and conspicuously marked “PUBLIC” if such Communications do not contain Restricting Information which, at a minimum, shall mean that the word “PUBLIC” shall appear prominently on the first page thereof, (ii) by marking Communications “PUBLIC,” the Borrowers shall be deemed to have authorized the Administrative Agent and the Lenders to treat such Communications as either publicly available information or not material information (although, in this latter case, such Communications may contain sensitive business information and, therefore, remain subject to the confidentiality undertakings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with respect to the Borrowers or their securities for purposes of United States federal and state securities laws, (iii) all Communications marked “PUBLIC” may be delivered to all Lenders and may be made available through a portion of the Approved Electronic Platform designated “Public Side Information,” and (iv) the Administrative Agent shall be entitled to treat any Communications that are not marked “PUBLIC” as Restricting Information and may post such Communications to a portion of the Approved Electronic Platform not designated “Public Side Information.” Neither the Administrative Agent nor any of its Affiliates shall be responsible for any statement or other designation by any Borrower regarding whether a Communication contains or does not contain material non-public information with respect to the Borrowers or their securities nor shall the Administrative Agent or any of its Affiliates incur any liability to any Borrower, any Lender or any other Person for any action taken by the Administrative Agent or any of its Affiliates based upon such statement or designation, including any action as a result of which Restricting Information is provided to a Lender that may decide not to take access to Restricting Information. Nothing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shall modify or limit a Lender’s obligations under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with regard to Communications and the maintenance of the confidentiality of or other treatment of Information.</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242" w:name="page243"/>
    <w:bookmarkEnd w:id="242"/>
    <w:p>
      <w:pPr>
        <w:ind w:firstLine="987"/>
        <w:spacing w:after="0" w:line="258"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acknowledges that circumstances may arise that require it to refer to Communications that might contain Restricting Information. Accordingly, each Lender agrees that it will nominate at least one designee to receive Communications (including Restricting Information) on its behalf and identify such designee (including such designee’s contact information) on such Lender’s Administrative Questionnaire. Each Lender agrees to notify the Administrative Agent from time to time of such Lender’s designee’s e-mail address to which notice of the availability of Restricting Information may be sent by electronic transmission.</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Communications delivered hereunder and under the other Loan Documents may contain Restricting Information and that such Communications are available to all Lenders generally. Each Lender that elects not to take access to Restricting Information does so voluntarily and, by such election, acknowledges and agrees that the Administrative Agent and other Lenders may have access to Restricting Information that is not available to such electing Lender. None of the Administrative Agent nor any Lender with access to Restricting Information shall have any duty to disclose such Restricting Information to such electing Lender or to use such Restricting Information on behalf of such electing Lender, and shall not be liable for the failure to so disclose or use, such Restricting Information.</w:t>
      </w:r>
    </w:p>
    <w:p>
      <w:pPr>
        <w:spacing w:after="0" w:line="187" w:lineRule="exact"/>
        <w:rPr>
          <w:rFonts w:ascii="Times New Roman" w:cs="Times New Roman" w:eastAsia="Times New Roman" w:hAnsi="Times New Roman"/>
          <w:sz w:val="18"/>
          <w:szCs w:val="18"/>
          <w:color w:val="auto"/>
        </w:rPr>
      </w:pPr>
    </w:p>
    <w:p>
      <w:pPr>
        <w:ind w:right="80" w:firstLine="987"/>
        <w:spacing w:after="0" w:line="254"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the foregoing clauses of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are designed to assist the Administrative Agent, the Lenders and the Borrower, in complying with their respective contractual obligations and applicable law in circumstances where certain Lenders express a desire not to receive Restricting Information notwithstanding that certain Communications hereunder or under the other Loan Documents or other information provided to the Lenders hereunder or thereunder may contain Restricting Information. Neither the Administrative Agent nor any of its Related Parties warrants or makes any other statement with respect to the adequacy of such provisions to achieve such purpose nor does the Administrative Agent or any of its Related Parties warrant or make any other statement to the effect that any Borrower’s or Lender’s adherence to such provisions will be sufficient to ensure compliance by any Borrower or Lender with its contractual obligations or its duties under applicable law in respect of Restricting Information and each of the Lenders and each Borrower assumes the risks associated therewith.</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(to the extent lawful) with interest thereon at the Federal Funds Effective Rate to the date of repayment, shall have been received by such Lender.</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40"/>
          </w:cols>
          <w:pgMar w:left="440" w:top="270" w:right="519" w:bottom="1440" w:gutter="0" w:footer="0" w:header="0"/>
        </w:sectPr>
      </w:pPr>
    </w:p>
    <w:bookmarkStart w:id="243" w:name="page244"/>
    <w:bookmarkEnd w:id="243"/>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9.16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Administrative Agent to exercise, and no delay in exercising, any right under this Agreement or any other Loan Document shall operate as a waiver thereof, nor shall any single or partial exercise of any such right preclude any other or further exercise thereof or the exercise of any other right. The remedies provided in this Agreement are cumulative and not exclusive of any remedies provided by law.</w:t>
      </w:r>
    </w:p>
    <w:p>
      <w:pPr>
        <w:spacing w:after="0" w:line="180" w:lineRule="exact"/>
        <w:rPr>
          <w:sz w:val="20"/>
          <w:szCs w:val="20"/>
          <w:color w:val="auto"/>
        </w:rPr>
      </w:pPr>
    </w:p>
    <w:p>
      <w:pPr>
        <w:ind w:right="120" w:firstLine="991"/>
        <w:spacing w:after="0" w:line="273" w:lineRule="auto"/>
        <w:rPr>
          <w:sz w:val="20"/>
          <w:szCs w:val="20"/>
          <w:color w:val="auto"/>
        </w:rPr>
      </w:pPr>
      <w:r>
        <w:rPr>
          <w:rFonts w:ascii="Times New Roman" w:cs="Times New Roman" w:eastAsia="Times New Roman" w:hAnsi="Times New Roman"/>
          <w:sz w:val="17"/>
          <w:szCs w:val="17"/>
          <w:color w:val="auto"/>
        </w:rPr>
        <w:t xml:space="preserve">Section 9.17 </w:t>
      </w:r>
      <w:r>
        <w:rPr>
          <w:rFonts w:ascii="Times New Roman" w:cs="Times New Roman" w:eastAsia="Times New Roman" w:hAnsi="Times New Roman"/>
          <w:sz w:val="17"/>
          <w:szCs w:val="17"/>
          <w:u w:val="single" w:color="auto"/>
          <w:color w:val="auto"/>
        </w:rPr>
        <w:t>USA Patriot Act Notice</w:t>
      </w:r>
      <w:r>
        <w:rPr>
          <w:rFonts w:ascii="Times New Roman" w:cs="Times New Roman" w:eastAsia="Times New Roman" w:hAnsi="Times New Roman"/>
          <w:sz w:val="17"/>
          <w:szCs w:val="17"/>
          <w:color w:val="auto"/>
        </w:rPr>
        <w:t>. Each Lender and Administrative Agent (for itself and not on behalf of any Lender) hereby notifies each Borrower that pursuant to the requirements of the PATRIOT Act or any other Anti-Money Laundering Laws, it is required to obtain, verify and record information that identifies each Borrower, which information includes the name, address, and Tax identification numbers of such Borrower and other information that will allow such Lender or the Administrative Agent, as applicable, to identify each Borrower in accordance with the PATRIOT Act or such other Anti-Money Laundering Laws. Each Borrower shall, following a request by the Administrative Agent or any Lender, provide all documentation and other information that the Administrative Agent or such Lender reasonably requests in order to comply with its ongoing obligations under applicable “know your customer,” the Beneficial Ownership Regulation, and Anti-Money Laundering Laws, including the PATRIOT Act.</w:t>
      </w:r>
    </w:p>
    <w:p>
      <w:pPr>
        <w:spacing w:after="0" w:line="17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each Borrower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Loan Document) are an arm’s-length commercial transaction between the Borrowers, on the one hand, and the Administrative Agent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(b) in connection with the process leading to such transaction, the Administrative Agent and the Lenders are and have been acting solely as principals and are not the financial advisors, agents or fiduciaries, for any Borrower or any of their respective Affiliates, stockholders, creditors or employees or any other Person; (c) the Administrative Agent and the Lenders have not assumed or will assume an advisory, agency or fiduciary responsibility in favor of any Borrower with respect to any of the transactions contemplated hereby or the process leading thereto, including with respect to any amendment, waiver or other modification hereof or of any other Loan Document (irrespective of whether the Administrative Agent or any Lender advised or is currently advising any Borrower or any of their respective Affiliates on other matters) and the Administrative Agent and the Lenders have no obligation to any Borrower or any of their respective Affiliates with respect to the transactions contemplated hereby except those obligations expressly set forth herein and in the other Loan Documents; (d) the Administrative Agent, the Lenders and their respective Affiliates may be engaged in a broad range of transactions that involve interests that differ from those of the Borrowers and their respective Affiliates, and the Administrative Agent and the Lenders have no obligation to disclose any of such interests by virtue of any advisory, agency or fiduciary relationship; and (e) the Administrative Agent and the Lenders have not provided and will not provide any legal, accounting, regulatory or Tax advice with respect to any of the transactions contemplated hereby (including any amendment, waiver or other modification hereof or of any other Loan Document) and each of the Borrowers has consulted 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244" w:name="page245"/>
    <w:bookmarkEnd w:id="24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 legal, accounting, regulatory and Tax advisors to the extent it has deemed appropriate. Each of the Borrowers hereby waives and releases, to the fullest extent permitted by law, any claims that it may have against the Administrative Agent or the Lenders with respect to any breach or alleged breach of agency (other than against the Administrative Agent acting in its administrative capacity) or fiduciary duty;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it being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520" w:firstLine="987"/>
        <w:spacing w:after="0" w:line="282"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9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xml:space="preserve"> To the extent that the Loan Documents </w:t>
      </w:r>
      <w:r>
        <w:rPr>
          <w:rFonts w:ascii="Times New Roman" w:cs="Times New Roman" w:eastAsia="Times New Roman" w:hAnsi="Times New Roman"/>
          <w:sz w:val="18"/>
          <w:szCs w:val="18"/>
          <w:u w:val="single" w:color="auto"/>
          <w:color w:val="auto"/>
        </w:rPr>
        <w:t>provide</w:t>
      </w:r>
      <w:r>
        <w:rPr>
          <w:rFonts w:ascii="Times New Roman" w:cs="Times New Roman" w:eastAsia="Times New Roman" w:hAnsi="Times New Roman"/>
          <w:sz w:val="18"/>
          <w:szCs w:val="18"/>
          <w:color w:val="auto"/>
        </w:rPr>
        <w:t xml:space="preserv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245" w:name="page246"/>
    <w:bookmarkEnd w:id="245"/>
    <w:p>
      <w:pPr>
        <w:ind w:firstLine="987"/>
        <w:spacing w:after="0" w:line="253"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 the following terms have the following meanings:</w:t>
      </w:r>
    </w:p>
    <w:p>
      <w:pPr>
        <w:spacing w:after="0" w:line="117"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2020" w:hanging="209"/>
        <w:spacing w:after="0"/>
        <w:tabs>
          <w:tab w:leader="none" w:pos="20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22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246" w:name="page247"/>
    <w:bookmarkEnd w:id="246"/>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VP Treasury &amp; Insurance and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TRANSCONTINENTAL GAS PIPE LINE COMPANY,</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S.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S. Burgess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Treasurer</w:t>
      </w:r>
    </w:p>
    <w:p>
      <w:pPr>
        <w:spacing w:after="0" w:line="13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900"/>
          </w:cols>
          <w:pgMar w:left="440" w:top="270" w:right="559" w:bottom="1440" w:gutter="0" w:footer="0" w:header="0"/>
        </w:sectPr>
      </w:pPr>
    </w:p>
    <w:bookmarkStart w:id="247" w:name="page248"/>
    <w:bookmarkEnd w:id="247"/>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CITIBANK, N.A.</w:t>
      </w:r>
      <w:r>
        <w:rPr>
          <w:rFonts w:ascii="Times New Roman" w:cs="Times New Roman" w:eastAsia="Times New Roman" w:hAnsi="Times New Roman"/>
          <w:sz w:val="17"/>
          <w:szCs w:val="17"/>
          <w:color w:val="auto"/>
        </w:rPr>
        <w:t>, as Administrative Agent and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00"/>
          </w:cols>
          <w:pgMar w:left="1440" w:top="270" w:right="659" w:bottom="1440" w:gutter="0" w:footer="0" w:header="0"/>
        </w:sectPr>
      </w:pPr>
    </w:p>
    <w:bookmarkStart w:id="248" w:name="page249"/>
    <w:bookmarkEnd w:id="248"/>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Nathan Starr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80"/>
          </w:cols>
          <w:pgMar w:left="1440" w:top="270" w:right="579" w:bottom="1440" w:gutter="0" w:footer="0" w:header="0"/>
        </w:sectPr>
      </w:pPr>
    </w:p>
    <w:bookmarkStart w:id="249" w:name="page250"/>
    <w:bookmarkEnd w:id="249"/>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Heitker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70" w:right="1440" w:bottom="1440" w:gutter="0" w:footer="0" w:header="0"/>
        </w:sectPr>
      </w:pPr>
    </w:p>
    <w:bookmarkStart w:id="250" w:name="page251"/>
    <w:bookmarkEnd w:id="250"/>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BARCLAYS BANK PLC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70" w:right="1440" w:bottom="1440" w:gutter="0" w:footer="0" w:header="0"/>
        </w:sectPr>
      </w:pPr>
    </w:p>
    <w:bookmarkStart w:id="251" w:name="page252"/>
    <w:bookmarkEnd w:id="251"/>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Maria Gabriela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Maria Gabriela Coloma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240"/>
          </w:cols>
          <w:pgMar w:left="1440" w:top="270" w:right="1219" w:bottom="1440" w:gutter="0" w:footer="0" w:header="0"/>
        </w:sectPr>
      </w:pPr>
    </w:p>
    <w:bookmarkStart w:id="252" w:name="page253"/>
    <w:bookmarkEnd w:id="252"/>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Sacks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Sacks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Signature Page to 364-Day Credit Agreement</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020"/>
          </w:cols>
          <w:pgMar w:left="1440" w:top="270" w:right="439" w:bottom="1440" w:gutter="0" w:footer="0" w:header="0"/>
        </w:sectPr>
      </w:pPr>
    </w:p>
    <w:bookmarkStart w:id="253" w:name="page254"/>
    <w:bookmarkEnd w:id="253"/>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260"/>
          </w:cols>
          <w:pgMar w:left="1440" w:top="270" w:right="1199" w:bottom="1440" w:gutter="0" w:footer="0" w:header="0"/>
        </w:sectPr>
      </w:pPr>
    </w:p>
    <w:bookmarkStart w:id="254" w:name="page255"/>
    <w:bookmarkEnd w:id="254"/>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Vidhya Rajasekar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Vidhya Rajasekar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364-Day Credit Agreement</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70" w:right="1440" w:bottom="1440" w:gutter="0" w:footer="0" w:header="0"/>
        </w:sectPr>
      </w:pPr>
    </w:p>
    <w:bookmarkStart w:id="255" w:name="page256"/>
    <w:bookmarkEnd w:id="255"/>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Sharp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70" w:right="1440" w:bottom="1440" w:gutter="0" w:footer="0" w:header="0"/>
        </w:sectPr>
      </w:pPr>
    </w:p>
    <w:bookmarkStart w:id="256" w:name="page257"/>
    <w:bookmarkEnd w:id="256"/>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HOUSTON BRANCH</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Joseph Lattanzi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000"/>
          </w:cols>
          <w:pgMar w:left="1440" w:top="270" w:right="459" w:bottom="1440" w:gutter="0" w:footer="0" w:header="0"/>
        </w:sectPr>
      </w:pPr>
    </w:p>
    <w:bookmarkStart w:id="257" w:name="page258"/>
    <w:bookmarkEnd w:id="257"/>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CANADIAN IMPERIAL BANK OF COMMERCE,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NEW 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W. Danvers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W. Danvers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20"/>
          </w:cols>
          <w:pgMar w:left="1440" w:top="270" w:right="839" w:bottom="1440" w:gutter="0" w:footer="0" w:header="0"/>
        </w:sectPr>
      </w:pPr>
    </w:p>
    <w:bookmarkStart w:id="258" w:name="page259"/>
    <w:bookmarkEnd w:id="258"/>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BANCO BILBAO VIZCAYA ARGENTARIA, S.A. NEW</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YORK 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10000"/>
          </w:cols>
          <w:pgMar w:left="1440" w:top="270" w:right="459" w:bottom="1440" w:gutter="0" w:footer="0" w:header="0"/>
        </w:sectPr>
      </w:pPr>
    </w:p>
    <w:bookmarkStart w:id="259" w:name="page260"/>
    <w:bookmarkEnd w:id="259"/>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Doug Darman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20"/>
          </w:cols>
          <w:pgMar w:left="1440" w:top="270" w:right="739" w:bottom="1440" w:gutter="0" w:footer="0" w:header="0"/>
        </w:sectPr>
      </w:pPr>
    </w:p>
    <w:bookmarkStart w:id="260" w:name="page261"/>
    <w:bookmarkEnd w:id="260"/>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Molinar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Jessica Molinar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800"/>
          </w:cols>
          <w:pgMar w:left="1440" w:top="270" w:right="659" w:bottom="1440" w:gutter="0" w:footer="0" w:header="0"/>
        </w:sectPr>
      </w:pPr>
    </w:p>
    <w:bookmarkStart w:id="261" w:name="page262"/>
    <w:bookmarkEnd w:id="261"/>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SUMITOMO MITSUI BANKING CORPORATION</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900"/>
          </w:cols>
          <w:pgMar w:left="1440" w:top="270" w:right="559" w:bottom="1440" w:gutter="0" w:footer="0" w:header="0"/>
        </w:sectPr>
      </w:pPr>
    </w:p>
    <w:bookmarkStart w:id="262" w:name="page263"/>
    <w:bookmarkEnd w:id="262"/>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THE TORONTO-DOMINION BANK, NEW YORK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Schwartz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660"/>
          </w:cols>
          <w:pgMar w:left="1440" w:top="270" w:right="799" w:bottom="1440" w:gutter="0" w:footer="0" w:header="0"/>
        </w:sectPr>
      </w:pPr>
    </w:p>
    <w:bookmarkStart w:id="263" w:name="page264"/>
    <w:bookmarkEnd w:id="263"/>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TRUIST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Harvey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019"/>
          </w:cols>
          <w:pgMar w:left="1440" w:top="270" w:right="1440" w:bottom="1440" w:gutter="0" w:footer="0" w:header="0"/>
        </w:sectPr>
      </w:pPr>
    </w:p>
    <w:bookmarkStart w:id="264" w:name="page265"/>
    <w:bookmarkEnd w:id="264"/>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Lawrence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700"/>
          </w:cols>
          <w:pgMar w:left="1440" w:top="270" w:right="759" w:bottom="1440" w:gutter="0" w:footer="0" w:header="0"/>
        </w:sectPr>
      </w:pPr>
    </w:p>
    <w:bookmarkStart w:id="265" w:name="page266"/>
    <w:bookmarkEnd w:id="265"/>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BOKF, N.A. DBA BANK OF OKLAHOMA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 Chase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364-Day Credit Agreement</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Williams Companies, Inc.)</w:t>
      </w:r>
    </w:p>
    <w:p>
      <w:pPr>
        <w:sectPr>
          <w:pgSz w:w="11900" w:h="16838" w:orient="portrait"/>
          <w:cols w:equalWidth="0" w:num="1">
            <w:col w:w="9900"/>
          </w:cols>
          <w:pgMar w:left="1440" w:top="270" w:right="559" w:bottom="1440" w:gutter="0" w:footer="0" w:header="0"/>
        </w:sectPr>
      </w:pPr>
    </w:p>
    <w:bookmarkStart w:id="266" w:name="page267"/>
    <w:bookmarkEnd w:id="266"/>
    <w:tbl>
      <w:tblPr>
        <w:tblLayout w:type="fixed"/>
        <w:tblInd w:w="76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940" w:type="dxa"/>
            <w:vAlign w:val="bottom"/>
            <w:gridSpan w:val="3"/>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SCHEDULE 2.01</w:t>
            </w: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160" w:type="dxa"/>
            <w:vAlign w:val="bottom"/>
            <w:gridSpan w:val="2"/>
          </w:tcPr>
          <w:p>
            <w:pPr>
              <w:jc w:val="center"/>
              <w:ind w:right="10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Commitments</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Lender</w:t>
            </w:r>
          </w:p>
        </w:tc>
        <w:tc>
          <w:tcPr>
            <w:tcW w:w="27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Commitment</w:t>
            </w:r>
          </w:p>
        </w:tc>
      </w:tr>
      <w:tr>
        <w:trPr>
          <w:trHeight w:val="203"/>
        </w:trPr>
        <w:tc>
          <w:tcPr>
            <w:tcW w:w="53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Citibank, N.A.</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$56,500,000.00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Bank of Nova Scotia, Houston Branch</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$56,500,000.00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Imperial Bank of Commerce, New York Branch</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Banco Bilbao Vizcaya Argentaria, S.A. New York Branch</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$51,250,000.00</w:t>
            </w:r>
          </w:p>
        </w:tc>
      </w:tr>
      <w:tr>
        <w:trPr>
          <w:trHeight w:val="216"/>
        </w:trPr>
        <w:tc>
          <w:tcPr>
            <w:tcW w:w="5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BOKF, N.A. dba Bank of Oklahoma</w:t>
            </w:r>
          </w:p>
        </w:tc>
        <w:tc>
          <w:tcPr>
            <w:tcW w:w="21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$25,000,000.00</w:t>
            </w:r>
          </w:p>
        </w:tc>
      </w:tr>
      <w:tr>
        <w:trPr>
          <w:trHeight w:val="238"/>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$1,000,000,000</w:t>
            </w:r>
          </w:p>
        </w:tc>
      </w:tr>
    </w:tbl>
    <w:p>
      <w:pPr>
        <w:ind w:left="940"/>
        <w:spacing w:after="0"/>
        <w:rPr>
          <w:sz w:val="20"/>
          <w:szCs w:val="20"/>
          <w:color w:val="auto"/>
        </w:rPr>
        <w:sectPr>
          <w:pgSz w:w="11900" w:h="16838" w:orient="portrait"/>
          <w:cols w:equalWidth="0" w:num="1">
            <w:col w:w="9019"/>
          </w:cols>
          <w:pgMar w:left="1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7" w:name="page268"/>
    <w:bookmarkEnd w:id="267"/>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6.04</w:t>
      </w:r>
    </w:p>
    <w:p>
      <w:pPr>
        <w:spacing w:after="0" w:line="31"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Agreements</w:t>
      </w:r>
    </w:p>
    <w:p>
      <w:pPr>
        <w:spacing w:after="0" w:line="234" w:lineRule="exact"/>
        <w:rPr>
          <w:sz w:val="20"/>
          <w:szCs w:val="20"/>
          <w:color w:val="auto"/>
        </w:rPr>
      </w:pPr>
    </w:p>
    <w:p>
      <w:pPr>
        <w:ind w:left="424" w:hanging="424"/>
        <w:spacing w:after="0"/>
        <w:tabs>
          <w:tab w:leader="none" w:pos="42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dated as of December 1, 2025 between Northwest Pipeline LLC and PNC Bank, National Association.</w:t>
      </w:r>
    </w:p>
    <w:p>
      <w:pPr>
        <w:spacing w:after="0" w:line="130"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Credit Agreement dated as of May 19, 2026, by and among The Williams Companies, Inc., Northwest Pipeline LLC, Transcontinental Gas Pipe Line Company, LLC, the issuing banks party thereto, the lenders party thereto and Wells Fargo Bank, National Association, as administrative agent</w:t>
      </w:r>
    </w:p>
    <w:p>
      <w:pPr>
        <w:spacing w:after="0" w:line="108"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Schedule 6.04</w:t>
      </w:r>
    </w:p>
    <w:sectPr>
      <w:pgSz w:w="11900" w:h="16838" w:orient="portrait"/>
      <w:cols w:equalWidth="0" w:num="1">
        <w:col w:w="10764"/>
      </w:cols>
      <w:pgMar w:left="436" w:top="26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
      <w:numFmt w:val="bullet"/>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1"/>
      <w:numFmt w:val="decimal"/>
      <w:start w:val="104"/>
    </w:lvl>
  </w:abstractNum>
  <w:abstractNum w:abstractNumId="4">
    <w:nsid w:val="14D53685"/>
    <w:multiLevelType w:val="hybridMultilevel"/>
    <w:lvl w:ilvl="0">
      <w:lvlJc w:val="left"/>
      <w:lvlText w:val="(%1)"/>
      <w:numFmt w:val="lowerLetter"/>
      <w:start w:val="1"/>
    </w:lvl>
  </w:abstractNum>
  <w:abstractNum w:abstractNumId="5">
    <w:nsid w:val="230F856C"/>
    <w:multiLevelType w:val="hybridMultilevel"/>
    <w:lvl w:ilvl="0">
      <w:lvlJc w:val="left"/>
      <w:lvlText w:val="(%1)"/>
      <w:numFmt w:val="lowerLetter"/>
      <w:start w:val="3"/>
    </w:lvl>
  </w:abstractNum>
  <w:abstractNum w:abstractNumId="6">
    <w:nsid w:val="6EAA85FB"/>
    <w:multiLevelType w:val="hybridMultilevel"/>
    <w:lvl w:ilvl="0">
      <w:lvlJc w:val="left"/>
      <w:lvlText w:val="(%1)"/>
      <w:numFmt w:val="lowerLetter"/>
      <w:start w:val="2"/>
    </w:lvl>
  </w:abstractNum>
  <w:abstractNum w:abstractNumId="7">
    <w:nsid w:val="3F06ECB2"/>
    <w:multiLevelType w:val="hybridMultilevel"/>
    <w:lvl w:ilvl="0">
      <w:lvlJc w:val="left"/>
      <w:lvlText w:val="(%1)"/>
      <w:numFmt w:val="lowerLetter"/>
      <w:start w:val="1"/>
    </w:lvl>
  </w:abstractNum>
  <w:abstractNum w:abstractNumId="8">
    <w:nsid w:val="3B594807"/>
    <w:multiLevelType w:val="hybridMultilevel"/>
    <w:lvl w:ilvl="0">
      <w:lvlJc w:val="left"/>
      <w:lvlText w:val="(%1)"/>
      <w:numFmt w:val="lowerLetter"/>
      <w:start w:val="1"/>
    </w:lvl>
  </w:abstractNum>
  <w:abstractNum w:abstractNumId="9">
    <w:nsid w:val="6CAA2304"/>
    <w:multiLevelType w:val="hybridMultilevel"/>
    <w:lvl w:ilvl="0">
      <w:lvlJc w:val="left"/>
      <w:lvlText w:val="(%1)"/>
      <w:numFmt w:val="lowerLetter"/>
      <w:start w:val="1"/>
    </w:lvl>
  </w:abstractNum>
  <w:abstractNum w:abstractNumId="10">
    <w:nsid w:val="3F7C2FF4"/>
    <w:multiLevelType w:val="hybridMultilevel"/>
    <w:lvl w:ilvl="0">
      <w:lvlJc w:val="left"/>
      <w:lvlText w:val="(%1)"/>
      <w:numFmt w:val="lowerLetter"/>
      <w:start w:val="1"/>
    </w:lvl>
  </w:abstractNum>
  <w:abstractNum w:abstractNumId="11">
    <w:nsid w:val="25413BEC"/>
    <w:multiLevelType w:val="hybridMultilevel"/>
    <w:lvl w:ilvl="0">
      <w:lvlJc w:val="left"/>
      <w:lvlText w:val="%1"/>
      <w:numFmt w:val="lowerLetter"/>
      <w:start w:val="1"/>
    </w:lvl>
    <w:lvl w:ilvl="1">
      <w:lvlJc w:val="left"/>
      <w:lvlText w:val="(%2)"/>
      <w:numFmt w:val="lowerLetter"/>
      <w:start w:val="1"/>
    </w:lvl>
  </w:abstractNum>
  <w:abstractNum w:abstractNumId="12">
    <w:nsid w:val="17180B0B"/>
    <w:multiLevelType w:val="hybridMultilevel"/>
    <w:lvl w:ilvl="0">
      <w:lvlJc w:val="left"/>
      <w:lvlText w:val="(%1)"/>
      <w:numFmt w:val="lowerLetter"/>
      <w:start w:val="2"/>
    </w:lvl>
    <w:lvl w:ilvl="1">
      <w:lvlJc w:val="left"/>
      <w:lvlText w:val="%2"/>
      <w:numFmt w:val="lowerLetter"/>
      <w:start w:val="1"/>
    </w:lvl>
  </w:abstractNum>
  <w:abstractNum w:abstractNumId="13">
    <w:nsid w:val="579328B9"/>
    <w:multiLevelType w:val="hybridMultilevel"/>
    <w:lvl w:ilvl="0">
      <w:lvlJc w:val="left"/>
      <w:lvlText w:val="(%1)"/>
      <w:numFmt w:val="lowerLetter"/>
      <w:start w:val="2"/>
    </w:lvl>
    <w:lvl w:ilvl="1">
      <w:lvlJc w:val="left"/>
      <w:lvlText w:val="(%2)"/>
      <w:numFmt w:val="lowerLetter"/>
      <w:start w:val="1"/>
    </w:lvl>
  </w:abstractNum>
  <w:abstractNum w:abstractNumId="14">
    <w:nsid w:val="5D205E20"/>
    <w:multiLevelType w:val="hybridMultilevel"/>
    <w:lvl w:ilvl="0">
      <w:lvlJc w:val="left"/>
      <w:lvlText w:val="(%1)"/>
      <w:numFmt w:val="lowerLetter"/>
      <w:start w:val="4"/>
    </w:lvl>
  </w:abstractNum>
  <w:abstractNum w:abstractNumId="15">
    <w:nsid w:val="11CCA8BA"/>
    <w:multiLevelType w:val="hybridMultilevel"/>
    <w:lvl w:ilvl="0">
      <w:lvlJc w:val="left"/>
      <w:lvlText w:val="(%1)"/>
      <w:numFmt w:val="lowerLetter"/>
      <w:start w:val="1"/>
    </w:lvl>
  </w:abstractNum>
  <w:abstractNum w:abstractNumId="16">
    <w:nsid w:val="4D32AB86"/>
    <w:multiLevelType w:val="hybridMultilevel"/>
    <w:lvl w:ilvl="0">
      <w:lvlJc w:val="left"/>
      <w:lvlText w:val="(%1)"/>
      <w:numFmt w:val="lowerLetter"/>
      <w:start w:val="2"/>
    </w:lvl>
  </w:abstractNum>
  <w:abstractNum w:abstractNumId="17">
    <w:nsid w:val="3F07ACC3"/>
    <w:multiLevelType w:val="hybridMultilevel"/>
    <w:lvl w:ilvl="0">
      <w:lvlJc w:val="left"/>
      <w:lvlText w:val="(%1)"/>
      <w:numFmt w:val="lowerLetter"/>
      <w:start w:val="1"/>
    </w:lvl>
  </w:abstractNum>
  <w:abstractNum w:abstractNumId="18">
    <w:nsid w:val="6B47F63E"/>
    <w:multiLevelType w:val="hybridMultilevel"/>
    <w:lvl w:ilvl="0">
      <w:lvlJc w:val="left"/>
      <w:lvlText w:val="(%1)"/>
      <w:numFmt w:val="lowerLetter"/>
      <w:start w:val="1"/>
    </w:lvl>
  </w:abstractNum>
  <w:abstractNum w:abstractNumId="19">
    <w:nsid w:val="5CB44A05"/>
    <w:multiLevelType w:val="hybridMultilevel"/>
    <w:lvl w:ilvl="0">
      <w:lvlJc w:val="left"/>
      <w:lvlText w:val="(%1)"/>
      <w:numFmt w:val="lowerLetter"/>
      <w:start w:val="2"/>
    </w:lvl>
  </w:abstractNum>
  <w:abstractNum w:abstractNumId="20">
    <w:nsid w:val="16CF80F1"/>
    <w:multiLevelType w:val="hybridMultilevel"/>
    <w:lvl w:ilvl="0">
      <w:lvlJc w:val="left"/>
      <w:lvlText w:val="(%1)"/>
      <w:numFmt w:val="upperLetter"/>
      <w:start w:val="1"/>
    </w:lvl>
  </w:abstractNum>
  <w:abstractNum w:abstractNumId="21">
    <w:nsid w:val="1C695DEC"/>
    <w:multiLevelType w:val="hybridMultilevel"/>
    <w:lvl w:ilvl="0">
      <w:lvlJc w:val="left"/>
      <w:lvlText w:val="(%1)"/>
      <w:numFmt w:val="lowerLetter"/>
      <w:start w:val="9"/>
    </w:lvl>
    <w:lvl w:ilvl="1">
      <w:lvlJc w:val="left"/>
      <w:lvlText w:val="(%2)"/>
      <w:numFmt w:val="lowerLetter"/>
      <w:start w:val="1"/>
    </w:lvl>
  </w:abstractNum>
  <w:abstractNum w:abstractNumId="22">
    <w:nsid w:val="3FCFAED9"/>
    <w:multiLevelType w:val="hybridMultilevel"/>
    <w:lvl w:ilvl="0">
      <w:lvlJc w:val="left"/>
      <w:lvlText w:val="(%1)"/>
      <w:numFmt w:val="lowerRoman"/>
      <w:start w:val="2"/>
    </w:lvl>
  </w:abstractNum>
  <w:abstractNum w:abstractNumId="23">
    <w:nsid w:val="F856867"/>
    <w:multiLevelType w:val="hybridMultilevel"/>
    <w:lvl w:ilvl="0">
      <w:lvlJc w:val="left"/>
      <w:lvlText w:val="(%1)"/>
      <w:numFmt w:val="lowerLetter"/>
      <w:start w:val="1"/>
    </w:lvl>
  </w:abstractNum>
  <w:abstractNum w:abstractNumId="24">
    <w:nsid w:val="11B1CC33"/>
    <w:multiLevelType w:val="hybridMultilevel"/>
    <w:lvl w:ilvl="0">
      <w:lvlJc w:val="left"/>
      <w:lvlText w:val="%1"/>
      <w:numFmt w:val="upperLetter"/>
      <w:start w:val="1"/>
    </w:lvl>
    <w:lvl w:ilvl="1">
      <w:lvlJc w:val="left"/>
      <w:lvlText w:val="(%2)"/>
      <w:numFmt w:val="lowerLetter"/>
      <w:start w:val="9"/>
    </w:lvl>
  </w:abstractNum>
  <w:abstractNum w:abstractNumId="25">
    <w:nsid w:val="2E22FBB7"/>
    <w:multiLevelType w:val="hybridMultilevel"/>
    <w:lvl w:ilvl="0">
      <w:lvlJc w:val="left"/>
      <w:lvlText w:val="(%1)"/>
      <w:numFmt w:val="upperLetter"/>
      <w:start w:val="1"/>
    </w:lvl>
    <w:lvl w:ilvl="1">
      <w:lvlJc w:val="left"/>
      <w:lvlText w:val="(%2)"/>
      <w:numFmt w:val="lowerLetter"/>
      <w:start w:val="11"/>
    </w:lvl>
  </w:abstractNum>
  <w:abstractNum w:abstractNumId="26">
    <w:nsid w:val="29934699"/>
    <w:multiLevelType w:val="hybridMultilevel"/>
    <w:lvl w:ilvl="0">
      <w:lvlJc w:val="left"/>
      <w:lvlText w:val="(%1)"/>
      <w:numFmt w:val="decimal"/>
      <w:start w:val="1"/>
    </w:lvl>
  </w:abstractNum>
  <w:abstractNum w:abstractNumId="27">
    <w:nsid w:val="77485850"/>
    <w:multiLevelType w:val="hybridMultilevel"/>
    <w:lvl w:ilvl="0">
      <w:lvlJc w:val="left"/>
      <w:lvlText w:val="(%1)"/>
      <w:numFmt w:val="lowerLetter"/>
      <w:start w:val="13"/>
    </w:lvl>
  </w:abstractNum>
  <w:abstractNum w:abstractNumId="28">
    <w:nsid w:val="744939A3"/>
    <w:multiLevelType w:val="hybridMultilevel"/>
    <w:lvl w:ilvl="0">
      <w:lvlJc w:val="left"/>
      <w:lvlText w:val="%1"/>
      <w:numFmt w:val="lowerLetter"/>
      <w:start w:val="1"/>
    </w:lvl>
    <w:lvl w:ilvl="1">
      <w:lvlJc w:val="left"/>
      <w:lvlText w:val="(%2)"/>
      <w:numFmt w:val="lowerLetter"/>
      <w:start w:val="19"/>
    </w:lvl>
  </w:abstractNum>
  <w:abstractNum w:abstractNumId="29">
    <w:nsid w:val="4FA0D2E3"/>
    <w:multiLevelType w:val="hybridMultilevel"/>
    <w:lvl w:ilvl="0">
      <w:lvlJc w:val="left"/>
      <w:lvlText w:val="(%1)"/>
      <w:numFmt w:val="lowerLetter"/>
      <w:start w:val="35"/>
    </w:lvl>
    <w:lvl w:ilvl="1">
      <w:lvlJc w:val="left"/>
      <w:lvlText w:val="(%2)"/>
      <w:numFmt w:val="lowerLetter"/>
      <w:start w:val="25"/>
    </w:lvl>
  </w:abstractNum>
  <w:abstractNum w:abstractNumId="30">
    <w:nsid w:val="6B1D2C14"/>
    <w:multiLevelType w:val="hybridMultilevel"/>
    <w:lvl w:ilvl="0">
      <w:lvlJc w:val="left"/>
      <w:lvlText w:val="(%1)"/>
      <w:numFmt w:val="lowerLetter"/>
      <w:start w:val="27"/>
    </w:lvl>
  </w:abstractNum>
  <w:abstractNum w:abstractNumId="31">
    <w:nsid w:val="68B867D3"/>
    <w:multiLevelType w:val="hybridMultilevel"/>
    <w:lvl w:ilvl="0">
      <w:lvlJc w:val="left"/>
      <w:lvlText w:val="(%1)"/>
      <w:numFmt w:val="lowerLetter"/>
      <w:start w:val="28"/>
    </w:lvl>
  </w:abstractNum>
  <w:abstractNum w:abstractNumId="32">
    <w:nsid w:val="3F7F5DD9"/>
    <w:multiLevelType w:val="hybridMultilevel"/>
    <w:lvl w:ilvl="0">
      <w:lvlJc w:val="left"/>
      <w:lvlText w:val="(%1)"/>
      <w:numFmt w:val="lowerLetter"/>
      <w:start w:val="1"/>
    </w:lvl>
  </w:abstractNum>
  <w:abstractNum w:abstractNumId="33">
    <w:nsid w:val="2AE05A34"/>
    <w:multiLevelType w:val="hybridMultilevel"/>
    <w:lvl w:ilvl="0">
      <w:lvlJc w:val="left"/>
      <w:lvlText w:val="(%1)"/>
      <w:numFmt w:val="lowerLetter"/>
      <w:start w:val="1"/>
    </w:lvl>
  </w:abstractNum>
  <w:abstractNum w:abstractNumId="34">
    <w:nsid w:val="32794FF7"/>
    <w:multiLevelType w:val="hybridMultilevel"/>
    <w:lvl w:ilvl="0">
      <w:lvlJc w:val="left"/>
      <w:lvlText w:val="(%1)"/>
      <w:numFmt w:val="lowerLetter"/>
      <w:start w:val="1"/>
    </w:lvl>
  </w:abstractNum>
  <w:abstractNum w:abstractNumId="35">
    <w:nsid w:val="5454945E"/>
    <w:multiLevelType w:val="hybridMultilevel"/>
    <w:lvl w:ilvl="0">
      <w:lvlJc w:val="left"/>
      <w:lvlText w:val="(%1)"/>
      <w:numFmt w:val="lowerLetter"/>
      <w:start w:val="2"/>
    </w:lvl>
  </w:abstractNum>
  <w:abstractNum w:abstractNumId="36">
    <w:nsid w:val="4DEFDFA0"/>
    <w:multiLevelType w:val="hybridMultilevel"/>
    <w:lvl w:ilvl="0">
      <w:lvlJc w:val="left"/>
      <w:lvlText w:val="(%1)"/>
      <w:numFmt w:val="lowerLetter"/>
      <w:start w:val="1"/>
    </w:lvl>
  </w:abstractNum>
  <w:abstractNum w:abstractNumId="37">
    <w:nsid w:val="2123D5F2"/>
    <w:multiLevelType w:val="hybridMultilevel"/>
    <w:lvl w:ilvl="0">
      <w:lvlJc w:val="left"/>
      <w:lvlText w:val="(%1)"/>
      <w:numFmt w:val="lowerRoman"/>
      <w:start w:val="1"/>
    </w:lvl>
    <w:lvl w:ilvl="1">
      <w:lvlJc w:val="left"/>
      <w:lvlText w:val="(%2)"/>
      <w:numFmt w:val="upperLetter"/>
      <w:start w:val="1"/>
    </w:lvl>
  </w:abstractNum>
  <w:abstractNum w:abstractNumId="38">
    <w:nsid w:val="135B8110"/>
    <w:multiLevelType w:val="hybridMultilevel"/>
    <w:lvl w:ilvl="0">
      <w:lvlJc w:val="left"/>
      <w:lvlText w:val="%1"/>
      <w:numFmt w:val="lowerRoman"/>
      <w:start w:val="1"/>
    </w:lvl>
    <w:lvl w:ilvl="1">
      <w:lvlJc w:val="left"/>
      <w:lvlText w:val="(%2)"/>
      <w:numFmt w:val="upperLetter"/>
      <w:start w:val="3"/>
    </w:lvl>
  </w:abstractNum>
  <w:abstractNum w:abstractNumId="39">
    <w:nsid w:val="94927A8"/>
    <w:multiLevelType w:val="hybridMultilevel"/>
    <w:lvl w:ilvl="0">
      <w:lvlJc w:val="left"/>
      <w:lvlText w:val="(%1)"/>
      <w:numFmt w:val="lowerRoman"/>
      <w:start w:val="3"/>
    </w:lvl>
    <w:lvl w:ilvl="1">
      <w:lvlJc w:val="left"/>
      <w:lvlText w:val="%2"/>
      <w:numFmt w:val="upperLetter"/>
      <w:start w:val="1"/>
    </w:lvl>
  </w:abstractNum>
  <w:abstractNum w:abstractNumId="40">
    <w:nsid w:val="DCDF8F6"/>
    <w:multiLevelType w:val="hybridMultilevel"/>
    <w:lvl w:ilvl="0">
      <w:lvlJc w:val="left"/>
      <w:lvlText w:val="(%1)"/>
      <w:numFmt w:val="lowerLetter"/>
      <w:start w:val="1"/>
    </w:lvl>
  </w:abstractNum>
  <w:abstractNum w:abstractNumId="41">
    <w:nsid w:val="52D7B105"/>
    <w:multiLevelType w:val="hybridMultilevel"/>
    <w:lvl w:ilvl="0">
      <w:lvlJc w:val="left"/>
      <w:lvlText w:val="(%1)"/>
      <w:numFmt w:val="lowerRoman"/>
      <w:start w:val="1"/>
    </w:lvl>
  </w:abstractNum>
  <w:abstractNum w:abstractNumId="42">
    <w:nsid w:val="2E8A6394"/>
    <w:multiLevelType w:val="hybridMultilevel"/>
    <w:lvl w:ilvl="0">
      <w:lvlJc w:val="left"/>
      <w:lvlText w:val="%1"/>
      <w:numFmt w:val="decimal"/>
      <w:start w:val="1"/>
    </w:lvl>
    <w:lvl w:ilvl="1">
      <w:lvlJc w:val="left"/>
      <w:lvlText w:val="(%2)"/>
      <w:numFmt w:val="lowerLetter"/>
      <w:start w:val="1"/>
    </w:lvl>
  </w:abstractNum>
  <w:abstractNum w:abstractNumId="43">
    <w:nsid w:val="24E60401"/>
    <w:multiLevelType w:val="hybridMultilevel"/>
    <w:lvl w:ilvl="0">
      <w:lvlJc w:val="left"/>
      <w:lvlText w:val="(%1)"/>
      <w:numFmt w:val="decimal"/>
      <w:start w:val="3"/>
    </w:lvl>
    <w:lvl w:ilvl="1">
      <w:lvlJc w:val="left"/>
      <w:lvlText w:val="%2"/>
      <w:numFmt w:val="lowerLetter"/>
      <w:start w:val="1"/>
    </w:lvl>
  </w:abstractNum>
  <w:abstractNum w:abstractNumId="44">
    <w:nsid w:val="2A6AD9BE"/>
    <w:multiLevelType w:val="hybridMultilevel"/>
    <w:lvl w:ilvl="0">
      <w:lvlJc w:val="left"/>
      <w:lvlText w:val="(%1)"/>
      <w:numFmt w:val="lowerLetter"/>
      <w:start w:val="2"/>
    </w:lvl>
  </w:abstractNum>
  <w:abstractNum w:abstractNumId="45">
    <w:nsid w:val="BAAC1B4"/>
    <w:multiLevelType w:val="hybridMultilevel"/>
    <w:lvl w:ilvl="0">
      <w:lvlJc w:val="left"/>
      <w:lvlText w:val="(%1)"/>
      <w:numFmt w:val="lowerLetter"/>
      <w:start w:val="4"/>
    </w:lvl>
  </w:abstractNum>
  <w:abstractNum w:abstractNumId="46">
    <w:nsid w:val="36B2ACBC"/>
    <w:multiLevelType w:val="hybridMultilevel"/>
    <w:lvl w:ilvl="0">
      <w:lvlJc w:val="left"/>
      <w:lvlText w:val="(%1)"/>
      <w:numFmt w:val="lowerLetter"/>
      <w:start w:val="1"/>
    </w:lvl>
  </w:abstractNum>
  <w:abstractNum w:abstractNumId="47">
    <w:nsid w:val="779D8544"/>
    <w:multiLevelType w:val="hybridMultilevel"/>
    <w:lvl w:ilvl="0">
      <w:lvlJc w:val="left"/>
      <w:lvlText w:val="(%1)"/>
      <w:numFmt w:val="lowerLetter"/>
      <w:start w:val="2"/>
    </w:lvl>
    <w:lvl w:ilvl="1">
      <w:lvlJc w:val="left"/>
      <w:lvlText w:val="(%2)"/>
      <w:numFmt w:val="lowerRoman"/>
      <w:start w:val="1"/>
    </w:lvl>
  </w:abstractNum>
  <w:abstractNum w:abstractNumId="48">
    <w:nsid w:val="4AB26E78"/>
    <w:multiLevelType w:val="hybridMultilevel"/>
    <w:lvl w:ilvl="0">
      <w:lvlJc w:val="left"/>
      <w:lvlText w:val="(%1)"/>
      <w:numFmt w:val="lowerRoman"/>
      <w:start w:val="3"/>
    </w:lvl>
  </w:abstractNum>
  <w:abstractNum w:abstractNumId="49">
    <w:nsid w:val="21FAA2FA"/>
    <w:multiLevelType w:val="hybridMultilevel"/>
    <w:lvl w:ilvl="0">
      <w:lvlJc w:val="left"/>
      <w:lvlText w:val="(%1)"/>
      <w:numFmt w:val="lowerLetter"/>
      <w:start w:val="1"/>
    </w:lvl>
  </w:abstractNum>
  <w:abstractNum w:abstractNumId="50">
    <w:nsid w:val="5451CF49"/>
    <w:multiLevelType w:val="hybridMultilevel"/>
    <w:lvl w:ilvl="0">
      <w:lvlJc w:val="left"/>
      <w:lvlText w:val="%1"/>
      <w:numFmt w:val="upperLetter"/>
      <w:start w:val="1"/>
    </w:lvl>
    <w:lvl w:ilvl="1">
      <w:lvlJc w:val="left"/>
      <w:lvlText w:val="(%2)"/>
      <w:numFmt w:val="lowerLetter"/>
      <w:start w:val="3"/>
    </w:lvl>
  </w:abstractNum>
  <w:abstractNum w:abstractNumId="51">
    <w:nsid w:val="6181EF69"/>
    <w:multiLevelType w:val="hybridMultilevel"/>
    <w:lvl w:ilvl="0">
      <w:lvlJc w:val="left"/>
      <w:lvlText w:val="(%1)"/>
      <w:numFmt w:val="upperLetter"/>
      <w:start w:val="2"/>
    </w:lvl>
    <w:lvl w:ilvl="1">
      <w:lvlJc w:val="left"/>
      <w:lvlText w:val="(%2)"/>
      <w:numFmt w:val="lowerLetter"/>
      <w:start w:val="4"/>
    </w:lvl>
  </w:abstractNum>
  <w:abstractNum w:abstractNumId="52">
    <w:nsid w:val="3E6400E6"/>
    <w:multiLevelType w:val="hybridMultilevel"/>
    <w:lvl w:ilvl="0">
      <w:lvlJc w:val="left"/>
      <w:lvlText w:val="%1"/>
      <w:numFmt w:val="lowerLetter"/>
      <w:start w:val="1"/>
    </w:lvl>
    <w:lvl w:ilvl="1">
      <w:lvlJc w:val="left"/>
      <w:lvlText w:val="(%2)"/>
      <w:numFmt w:val="lowerLetter"/>
      <w:start w:val="5"/>
    </w:lvl>
  </w:abstractNum>
  <w:abstractNum w:abstractNumId="53">
    <w:nsid w:val="14217E23"/>
    <w:multiLevelType w:val="hybridMultilevel"/>
    <w:lvl w:ilvl="0">
      <w:lvlJc w:val="left"/>
      <w:lvlText w:val="(%1)"/>
      <w:numFmt w:val="lowerLetter"/>
      <w:start w:val="35"/>
    </w:lvl>
    <w:lvl w:ilvl="1">
      <w:lvlJc w:val="left"/>
      <w:lvlText w:val="%2"/>
      <w:numFmt w:val="lowerLetter"/>
      <w:start w:val="1"/>
    </w:lvl>
  </w:abstractNum>
  <w:abstractNum w:abstractNumId="54">
    <w:nsid w:val="710757D0"/>
    <w:multiLevelType w:val="hybridMultilevel"/>
    <w:lvl w:ilvl="0">
      <w:lvlJc w:val="left"/>
      <w:lvlText w:val="(%1)"/>
      <w:numFmt w:val="lowerLetter"/>
      <w:start w:val="7"/>
    </w:lvl>
  </w:abstractNum>
  <w:abstractNum w:abstractNumId="55">
    <w:nsid w:val="5015CD1A"/>
    <w:multiLevelType w:val="hybridMultilevel"/>
    <w:lvl w:ilvl="0">
      <w:lvlJc w:val="left"/>
      <w:lvlText w:val="(%1)"/>
      <w:numFmt w:val="lowerLetter"/>
      <w:start w:val="10"/>
    </w:lvl>
    <w:lvl w:ilvl="1">
      <w:lvlJc w:val="left"/>
      <w:lvlText w:val="(%2)"/>
      <w:numFmt w:val="lowerRoman"/>
      <w:start w:val="1"/>
    </w:lvl>
  </w:abstractNum>
  <w:abstractNum w:abstractNumId="56">
    <w:nsid w:val="424479DA"/>
    <w:multiLevelType w:val="hybridMultilevel"/>
    <w:lvl w:ilvl="0">
      <w:lvlJc w:val="left"/>
      <w:lvlText w:val="%1"/>
      <w:numFmt w:val="lowerRoman"/>
      <w:start w:val="1"/>
    </w:lvl>
    <w:lvl w:ilvl="1">
      <w:lvlJc w:val="left"/>
      <w:lvlText w:val="(%2)"/>
      <w:numFmt w:val="lowerRoman"/>
      <w:start w:val="3"/>
    </w:lvl>
  </w:abstractNum>
  <w:abstractNum w:abstractNumId="57">
    <w:nsid w:val="1A9A9E69"/>
    <w:multiLevelType w:val="hybridMultilevel"/>
    <w:lvl w:ilvl="0">
      <w:lvlJc w:val="left"/>
      <w:lvlText w:val="(%1)"/>
      <w:numFmt w:val="lowerRoman"/>
      <w:start w:val="2"/>
    </w:lvl>
    <w:lvl w:ilvl="1">
      <w:lvlJc w:val="left"/>
      <w:lvlText w:val="%2"/>
      <w:numFmt w:val="lowerRoman"/>
      <w:start w:val="1"/>
    </w:lvl>
  </w:abstractNum>
  <w:abstractNum w:abstractNumId="58">
    <w:nsid w:val="475E256A"/>
    <w:multiLevelType w:val="hybridMultilevel"/>
    <w:lvl w:ilvl="0">
      <w:lvlJc w:val="left"/>
      <w:lvlText w:val="%1"/>
      <w:numFmt w:val="lowerLetter"/>
      <w:start w:val="1"/>
    </w:lvl>
    <w:lvl w:ilvl="1">
      <w:lvlJc w:val="left"/>
      <w:lvlText w:val="(%2)"/>
      <w:numFmt w:val="lowerLetter"/>
      <w:start w:val="11"/>
    </w:lvl>
  </w:abstractNum>
  <w:abstractNum w:abstractNumId="59">
    <w:nsid w:val="368DB37E"/>
    <w:multiLevelType w:val="hybridMultilevel"/>
    <w:lvl w:ilvl="0">
      <w:lvlJc w:val="left"/>
      <w:lvlText w:val="(%1)"/>
      <w:numFmt w:val="lowerLetter"/>
      <w:start w:val="61"/>
    </w:lvl>
    <w:lvl w:ilvl="1">
      <w:lvlJc w:val="left"/>
      <w:lvlText w:val="%2"/>
      <w:numFmt w:val="lowerLetter"/>
      <w:start w:val="1"/>
    </w:lvl>
  </w:abstractNum>
  <w:abstractNum w:abstractNumId="60">
    <w:nsid w:val="6A3B714C"/>
    <w:multiLevelType w:val="hybridMultilevel"/>
    <w:lvl w:ilvl="0">
      <w:lvlJc w:val="left"/>
      <w:lvlText w:val="(%1)"/>
      <w:numFmt w:val="lowerLetter"/>
      <w:start w:val="1"/>
    </w:lvl>
  </w:abstractNum>
  <w:abstractNum w:abstractNumId="61">
    <w:nsid w:val="327B517E"/>
    <w:multiLevelType w:val="hybridMultilevel"/>
    <w:lvl w:ilvl="0">
      <w:lvlJc w:val="left"/>
      <w:lvlText w:val="(%1)"/>
      <w:numFmt w:val="lowerLetter"/>
      <w:start w:val="1"/>
    </w:lvl>
    <w:lvl w:ilvl="1">
      <w:lvlJc w:val="left"/>
      <w:lvlText w:val="(%2)"/>
      <w:numFmt w:val="lowerRoman"/>
      <w:start w:val="1"/>
    </w:lvl>
  </w:abstractNum>
  <w:abstractNum w:abstractNumId="62">
    <w:nsid w:val="1F461B51"/>
    <w:multiLevelType w:val="hybridMultilevel"/>
    <w:lvl w:ilvl="0">
      <w:lvlJc w:val="left"/>
      <w:lvlText w:val="(%1)"/>
      <w:numFmt w:val="lowerRoman"/>
      <w:start w:val="4"/>
    </w:lvl>
  </w:abstractNum>
  <w:abstractNum w:abstractNumId="63">
    <w:nsid w:val="29BACF25"/>
    <w:multiLevelType w:val="hybridMultilevel"/>
    <w:lvl w:ilvl="0">
      <w:lvlJc w:val="left"/>
      <w:lvlText w:val="%1"/>
      <w:numFmt w:val="lowerLetter"/>
      <w:start w:val="1"/>
    </w:lvl>
    <w:lvl w:ilvl="1">
      <w:lvlJc w:val="left"/>
      <w:lvlText w:val="(%2)"/>
      <w:numFmt w:val="lowerLetter"/>
      <w:start w:val="4"/>
    </w:lvl>
  </w:abstractNum>
  <w:abstractNum w:abstractNumId="64">
    <w:nsid w:val="5D5BABB3"/>
    <w:multiLevelType w:val="hybridMultilevel"/>
    <w:lvl w:ilvl="0">
      <w:lvlJc w:val="left"/>
      <w:lvlText w:val="(%1)"/>
      <w:numFmt w:val="lowerLetter"/>
      <w:start w:val="35"/>
    </w:lvl>
    <w:lvl w:ilvl="1">
      <w:lvlJc w:val="left"/>
      <w:lvlText w:val="(%2)"/>
      <w:numFmt w:val="lowerLetter"/>
      <w:start w:val="6"/>
    </w:lvl>
  </w:abstractNum>
  <w:abstractNum w:abstractNumId="65">
    <w:nsid w:val="51BF6B48"/>
    <w:multiLevelType w:val="hybridMultilevel"/>
    <w:lvl w:ilvl="0">
      <w:lvlJc w:val="left"/>
      <w:lvlText w:val="(%1)"/>
      <w:numFmt w:val="lowerLetter"/>
      <w:start w:val="1"/>
    </w:lvl>
  </w:abstractNum>
  <w:abstractNum w:abstractNumId="66">
    <w:nsid w:val="7E0F6384"/>
    <w:multiLevelType w:val="hybridMultilevel"/>
    <w:lvl w:ilvl="0">
      <w:lvlJc w:val="left"/>
      <w:lvlText w:val="(%1)"/>
      <w:numFmt w:val="lowerLetter"/>
      <w:start w:val="3"/>
    </w:lvl>
  </w:abstractNum>
  <w:abstractNum w:abstractNumId="67">
    <w:nsid w:val="2B4B8B53"/>
    <w:multiLevelType w:val="hybridMultilevel"/>
    <w:lvl w:ilvl="0">
      <w:lvlJc w:val="left"/>
      <w:lvlText w:val="(%1)"/>
      <w:numFmt w:val="lowerLetter"/>
      <w:start w:val="6"/>
    </w:lvl>
  </w:abstractNum>
  <w:abstractNum w:abstractNumId="68">
    <w:nsid w:val="72E3413A"/>
    <w:multiLevelType w:val="hybridMultilevel"/>
    <w:lvl w:ilvl="0">
      <w:lvlJc w:val="left"/>
      <w:lvlText w:val="(%1)"/>
      <w:numFmt w:val="lowerLetter"/>
      <w:start w:val="1"/>
    </w:lvl>
  </w:abstractNum>
  <w:abstractNum w:abstractNumId="69">
    <w:nsid w:val="116AE494"/>
    <w:multiLevelType w:val="hybridMultilevel"/>
    <w:lvl w:ilvl="0">
      <w:lvlJc w:val="left"/>
      <w:lvlText w:val="(%1)"/>
      <w:numFmt w:val="lowerLetter"/>
      <w:start w:val="1"/>
    </w:lvl>
  </w:abstractNum>
  <w:abstractNum w:abstractNumId="70">
    <w:nsid w:val="3494B2FB"/>
    <w:multiLevelType w:val="hybridMultilevel"/>
    <w:lvl w:ilvl="0">
      <w:lvlJc w:val="left"/>
      <w:lvlText w:val="(%1)"/>
      <w:numFmt w:val="lowerLetter"/>
      <w:start w:val="1"/>
    </w:lvl>
  </w:abstractNum>
  <w:abstractNum w:abstractNumId="71">
    <w:nsid w:val="B13A31"/>
    <w:multiLevelType w:val="hybridMultilevel"/>
    <w:lvl w:ilvl="0">
      <w:lvlJc w:val="left"/>
      <w:lvlText w:val="(%1)"/>
      <w:numFmt w:val="lowerLetter"/>
      <w:start w:val="3"/>
    </w:lvl>
  </w:abstractNum>
  <w:abstractNum w:abstractNumId="72">
    <w:nsid w:val="64429599"/>
    <w:multiLevelType w:val="hybridMultilevel"/>
    <w:lvl w:ilvl="0">
      <w:lvlJc w:val="left"/>
      <w:lvlText w:val="%1"/>
      <w:numFmt w:val="lowerLetter"/>
      <w:start w:val="1"/>
    </w:lvl>
    <w:lvl w:ilvl="1">
      <w:lvlJc w:val="left"/>
      <w:lvlText w:val="(%2)"/>
      <w:numFmt w:val="lowerLetter"/>
      <w:start w:val="2"/>
    </w:lvl>
  </w:abstractNum>
  <w:abstractNum w:abstractNumId="73">
    <w:nsid w:val="631F1690"/>
    <w:multiLevelType w:val="hybridMultilevel"/>
    <w:lvl w:ilvl="0">
      <w:lvlJc w:val="left"/>
      <w:lvlText w:val="(%1)"/>
      <w:numFmt w:val="lowerLetter"/>
      <w:start w:val="35"/>
    </w:lvl>
    <w:lvl w:ilvl="1">
      <w:lvlJc w:val="left"/>
      <w:lvlText w:val="%2"/>
      <w:numFmt w:val="lowerLetter"/>
      <w:start w:val="1"/>
    </w:lvl>
  </w:abstractNum>
  <w:abstractNum w:abstractNumId="74">
    <w:nsid w:val="25973E32"/>
    <w:multiLevelType w:val="hybridMultilevel"/>
    <w:lvl w:ilvl="0">
      <w:lvlJc w:val="left"/>
      <w:lvlText w:val="(%1)"/>
      <w:numFmt w:val="lowerLetter"/>
      <w:start w:val="5"/>
    </w:lvl>
  </w:abstractNum>
  <w:abstractNum w:abstractNumId="75">
    <w:nsid w:val="EAD6F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6EC9D844"/>
    <w:multiLevelType w:val="hybridMultilevel"/>
    <w:lvl w:ilvl="0">
      <w:lvlJc w:val="left"/>
      <w:lvlText w:val="(%1)"/>
      <w:numFmt w:val="lowerLetter"/>
      <w:start w:val="2"/>
    </w:lvl>
    <w:lvl w:ilvl="1">
      <w:lvlJc w:val="left"/>
      <w:lvlText w:val="(%2)"/>
      <w:numFmt w:val="lowerRoman"/>
      <w:start w:val="1"/>
    </w:lvl>
  </w:abstractNum>
  <w:abstractNum w:abstractNumId="77">
    <w:nsid w:val="5C49EAEE"/>
    <w:multiLevelType w:val="hybridMultilevel"/>
    <w:lvl w:ilvl="0">
      <w:lvlJc w:val="left"/>
      <w:lvlText w:val="(%1)"/>
      <w:numFmt w:val="lowerRoman"/>
      <w:start w:val="4"/>
    </w:lvl>
  </w:abstractNum>
  <w:abstractNum w:abstractNumId="78">
    <w:nsid w:val="64AF49B"/>
    <w:multiLevelType w:val="hybridMultilevel"/>
    <w:lvl w:ilvl="0">
      <w:lvlJc w:val="left"/>
      <w:lvlText w:val="(%1)"/>
      <w:numFmt w:val="lowerLetter"/>
      <w:start w:val="1"/>
    </w:lvl>
    <w:lvl w:ilvl="1">
      <w:lvlJc w:val="left"/>
      <w:lvlText w:val="(%2)"/>
      <w:numFmt w:val="lowerLetter"/>
      <w:start w:val="9"/>
    </w:lvl>
  </w:abstractNum>
  <w:abstractNum w:abstractNumId="79">
    <w:nsid w:val="397C46BC"/>
    <w:multiLevelType w:val="hybridMultilevel"/>
    <w:lvl w:ilvl="0">
      <w:lvlJc w:val="left"/>
      <w:lvlText w:val="(%1)"/>
      <w:numFmt w:val="lowerRoman"/>
      <w:start w:val="2"/>
    </w:lvl>
  </w:abstractNum>
  <w:abstractNum w:abstractNumId="80">
    <w:nsid w:val="7E448DE9"/>
    <w:multiLevelType w:val="hybridMultilevel"/>
    <w:lvl w:ilvl="0">
      <w:lvlJc w:val="left"/>
      <w:lvlText w:val="(%1)"/>
      <w:numFmt w:val="lowerLetter"/>
      <w:start w:val="2"/>
    </w:lvl>
  </w:abstractNum>
  <w:abstractNum w:abstractNumId="81">
    <w:nsid w:val="5A9CC3E5"/>
    <w:multiLevelType w:val="hybridMultilevel"/>
    <w:lvl w:ilvl="0">
      <w:lvlJc w:val="left"/>
      <w:lvlText w:val="(%1)"/>
      <w:numFmt w:val="lowerLetter"/>
      <w:start w:val="5"/>
    </w:lvl>
  </w:abstractNum>
  <w:abstractNum w:abstractNumId="82">
    <w:nsid w:val="1AFE3625"/>
    <w:multiLevelType w:val="hybridMultilevel"/>
    <w:lvl w:ilvl="0">
      <w:lvlJc w:val="left"/>
      <w:lvlText w:val="(%1)"/>
      <w:numFmt w:val="lowerLetter"/>
      <w:start w:val="1"/>
    </w:lvl>
  </w:abstractNum>
  <w:abstractNum w:abstractNumId="83">
    <w:nsid w:val="3CA88EC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4">
    <w:nsid w:val="6EBE4208"/>
    <w:multiLevelType w:val="hybridMultilevel"/>
    <w:lvl w:ilvl="0">
      <w:lvlJc w:val="left"/>
      <w:lvlText w:val="%1"/>
      <w:numFmt w:val="lowerRoman"/>
      <w:start w:val="1"/>
    </w:lvl>
    <w:lvl w:ilvl="1">
      <w:lvlJc w:val="left"/>
      <w:lvlText w:val="(%2)"/>
      <w:numFmt w:val="upperLetter"/>
      <w:start w:val="2"/>
    </w:lvl>
  </w:abstractNum>
  <w:abstractNum w:abstractNumId="85">
    <w:nsid w:val="C058DF5"/>
    <w:multiLevelType w:val="hybridMultilevel"/>
    <w:lvl w:ilvl="0">
      <w:lvlJc w:val="left"/>
      <w:lvlText w:val="(%1)"/>
      <w:numFmt w:val="lowerRoman"/>
      <w:start w:val="2"/>
    </w:lvl>
    <w:lvl w:ilvl="1">
      <w:lvlJc w:val="left"/>
      <w:lvlText w:val="(%2)"/>
      <w:numFmt w:val="upperLetter"/>
      <w:start w:val="3"/>
    </w:lvl>
  </w:abstractNum>
  <w:abstractNum w:abstractNumId="86">
    <w:nsid w:val="CBE5BE9"/>
    <w:multiLevelType w:val="hybridMultilevel"/>
    <w:lvl w:ilvl="0">
      <w:lvlJc w:val="left"/>
      <w:lvlText w:val="(%1)"/>
      <w:numFmt w:val="lowerRoman"/>
      <w:start w:val="3"/>
    </w:lvl>
  </w:abstractNum>
  <w:abstractNum w:abstractNumId="87">
    <w:nsid w:val="3102BBE2"/>
    <w:multiLevelType w:val="hybridMultilevel"/>
    <w:lvl w:ilvl="0">
      <w:lvlJc w:val="left"/>
      <w:lvlText w:val="(%1)"/>
      <w:numFmt w:val="lowerLetter"/>
      <w:start w:val="7"/>
    </w:lvl>
  </w:abstractNum>
  <w:abstractNum w:abstractNumId="88">
    <w:nsid w:val="26A02C5E"/>
    <w:multiLevelType w:val="hybridMultilevel"/>
    <w:lvl w:ilvl="0">
      <w:lvlJc w:val="left"/>
      <w:lvlText w:val="(%1)"/>
      <w:numFmt w:val="lowerLetter"/>
      <w:start w:val="8"/>
    </w:lvl>
  </w:abstractNum>
  <w:abstractNum w:abstractNumId="89">
    <w:nsid w:val="541C8153"/>
    <w:multiLevelType w:val="hybridMultilevel"/>
    <w:lvl w:ilvl="0">
      <w:lvlJc w:val="left"/>
      <w:lvlText w:val="(%1)"/>
      <w:numFmt w:val="lowerLetter"/>
      <w:start w:val="1"/>
    </w:lvl>
  </w:abstractNum>
  <w:abstractNum w:abstractNumId="90">
    <w:nsid w:val="67906F60"/>
    <w:multiLevelType w:val="hybridMultilevel"/>
    <w:lvl w:ilvl="0">
      <w:lvlJc w:val="left"/>
      <w:lvlText w:val="(%1)"/>
      <w:numFmt w:val="lowerLetter"/>
      <w:start w:val="4"/>
    </w:lvl>
  </w:abstractNum>
  <w:abstractNum w:abstractNumId="91">
    <w:nsid w:val="10DB9DAA"/>
    <w:multiLevelType w:val="hybridMultilevel"/>
    <w:lvl w:ilvl="0">
      <w:lvlJc w:val="left"/>
      <w:lvlText w:val="(%1)"/>
      <w:numFmt w:val="lowerLetter"/>
      <w:start w:val="1"/>
    </w:lvl>
  </w:abstractNum>
  <w:abstractNum w:abstractNumId="92">
    <w:nsid w:val="697D2D2"/>
    <w:multiLevelType w:val="hybridMultilevel"/>
    <w:lvl w:ilvl="0">
      <w:lvlJc w:val="left"/>
      <w:lvlText w:val="(%1)"/>
      <w:numFmt w:val="lowerLetter"/>
      <w:start w:val="3"/>
    </w:lvl>
  </w:abstractNum>
  <w:abstractNum w:abstractNumId="93">
    <w:nsid w:val="6D68AB2"/>
    <w:multiLevelType w:val="hybridMultilevel"/>
    <w:lvl w:ilvl="0">
      <w:lvlJc w:val="left"/>
      <w:lvlText w:val="(%1)"/>
      <w:numFmt w:val="lowerRoman"/>
      <w:start w:val="1"/>
    </w:lvl>
  </w:abstractNum>
  <w:abstractNum w:abstractNumId="94">
    <w:nsid w:val="3A966CD0"/>
    <w:multiLevelType w:val="hybridMultilevel"/>
    <w:lvl w:ilvl="0">
      <w:lvlJc w:val="left"/>
      <w:lvlText w:val="(%1)"/>
      <w:numFmt w:val="lowerLetter"/>
      <w:start w:val="1"/>
    </w:lvl>
  </w:abstractNum>
  <w:abstractNum w:abstractNumId="95">
    <w:nsid w:val="63F37E85"/>
    <w:multiLevelType w:val="hybridMultilevel"/>
    <w:lvl w:ilvl="0">
      <w:lvlJc w:val="left"/>
      <w:lvlText w:val="(%1)"/>
      <w:numFmt w:val="lowerLetter"/>
      <w:start w:val="2"/>
    </w:lvl>
  </w:abstractNum>
  <w:abstractNum w:abstractNumId="96">
    <w:nsid w:val="5895F5FA"/>
    <w:multiLevelType w:val="hybridMultilevel"/>
    <w:lvl w:ilvl="0">
      <w:lvlJc w:val="left"/>
      <w:lvlText w:val="(%1)"/>
      <w:numFmt w:val="lowerLetter"/>
      <w:start w:val="1"/>
    </w:lvl>
  </w:abstractNum>
  <w:abstractNum w:abstractNumId="97">
    <w:nsid w:val="38A5D054"/>
    <w:multiLevelType w:val="hybridMultilevel"/>
    <w:lvl w:ilvl="0">
      <w:lvlJc w:val="left"/>
      <w:lvlText w:val="(%1)"/>
      <w:numFmt w:val="lowerLetter"/>
      <w:start w:val="3"/>
    </w:lvl>
  </w:abstractNum>
  <w:abstractNum w:abstractNumId="98">
    <w:nsid w:val="F3F09D8"/>
    <w:multiLevelType w:val="hybridMultilevel"/>
    <w:lvl w:ilvl="0">
      <w:lvlJc w:val="left"/>
      <w:lvlText w:val="(%1)"/>
      <w:numFmt w:val="lowerLetter"/>
      <w:start w:val="11"/>
    </w:lvl>
  </w:abstractNum>
  <w:abstractNum w:abstractNumId="99">
    <w:nsid w:val="4B793735"/>
    <w:multiLevelType w:val="hybridMultilevel"/>
    <w:lvl w:ilvl="0">
      <w:lvlJc w:val="left"/>
      <w:lvlText w:val="(%1)"/>
      <w:numFmt w:val="lowerLetter"/>
      <w:start w:val="1"/>
    </w:lvl>
  </w:abstractNum>
  <w:abstractNum w:abstractNumId="100">
    <w:nsid w:val="4A10B4E8"/>
    <w:multiLevelType w:val="hybridMultilevel"/>
    <w:lvl w:ilvl="0">
      <w:lvlJc w:val="left"/>
      <w:lvlText w:val="(%1)"/>
      <w:numFmt w:val="lowerLetter"/>
      <w:start w:val="1"/>
    </w:lvl>
  </w:abstractNum>
  <w:abstractNum w:abstractNumId="101">
    <w:nsid w:val="43D3BCD4"/>
    <w:multiLevelType w:val="hybridMultilevel"/>
    <w:lvl w:ilvl="0">
      <w:lvlJc w:val="left"/>
      <w:lvlText w:val="(%1)"/>
      <w:numFmt w:val="lowerLetter"/>
      <w:start w:val="2"/>
    </w:lvl>
  </w:abstractNum>
  <w:abstractNum w:abstractNumId="102">
    <w:nsid w:val="4C2A7166"/>
    <w:multiLevelType w:val="hybridMultilevel"/>
    <w:lvl w:ilvl="0">
      <w:lvlJc w:val="left"/>
      <w:lvlText w:val="(%1)"/>
      <w:numFmt w:val="lowerLetter"/>
      <w:start w:val="1"/>
    </w:lvl>
  </w:abstractNum>
  <w:abstractNum w:abstractNumId="103">
    <w:nsid w:val="2E534A82"/>
    <w:multiLevelType w:val="hybridMultilevel"/>
    <w:lvl w:ilvl="0">
      <w:lvlJc w:val="left"/>
      <w:lvlText w:val="(%1)"/>
      <w:numFmt w:val="lowerLetter"/>
      <w:start w:val="2"/>
    </w:lvl>
  </w:abstractNum>
  <w:abstractNum w:abstractNumId="104">
    <w:nsid w:val="26F2D364"/>
    <w:multiLevelType w:val="hybridMultilevel"/>
    <w:lvl w:ilvl="0">
      <w:lvlJc w:val="left"/>
      <w:lvlText w:val="%1"/>
      <w:numFmt w:val="lowerLetter"/>
      <w:start w:val="1"/>
    </w:lvl>
    <w:lvl w:ilvl="1">
      <w:lvlJc w:val="left"/>
      <w:lvlText w:val="(%2)"/>
      <w:numFmt w:val="lowerLetter"/>
      <w:start w:val="1"/>
    </w:lvl>
  </w:abstractNum>
  <w:abstractNum w:abstractNumId="105">
    <w:nsid w:val="71C1AF98"/>
    <w:multiLevelType w:val="hybridMultilevel"/>
    <w:lvl w:ilvl="0">
      <w:lvlJc w:val="left"/>
      <w:lvlText w:val="(%1)"/>
      <w:numFmt w:val="lowerLetter"/>
      <w:start w:val="61"/>
    </w:lvl>
    <w:lvl w:ilvl="1">
      <w:lvlJc w:val="left"/>
      <w:lvlText w:val="(%2)"/>
      <w:numFmt w:val="lowerLetter"/>
      <w:start w:val="5"/>
    </w:lvl>
  </w:abstractNum>
  <w:abstractNum w:abstractNumId="106">
    <w:nsid w:val="3D00B9D9"/>
    <w:multiLevelType w:val="hybridMultilevel"/>
    <w:lvl w:ilvl="0">
      <w:lvlJc w:val="left"/>
      <w:lvlText w:val="(%1)"/>
      <w:numFmt w:val="lowerRoman"/>
      <w:start w:val="2"/>
    </w:lvl>
  </w:abstractNum>
  <w:abstractNum w:abstractNumId="107">
    <w:nsid w:val="15BCABA8"/>
    <w:multiLevelType w:val="hybridMultilevel"/>
    <w:lvl w:ilvl="0">
      <w:lvlJc w:val="left"/>
      <w:lvlText w:val="(%1)"/>
      <w:numFmt w:val="lowerRoman"/>
      <w:start w:val="2"/>
    </w:lvl>
  </w:abstractNum>
  <w:abstractNum w:abstractNumId="108">
    <w:nsid w:val="4E0B9A87"/>
    <w:multiLevelType w:val="hybridMultilevel"/>
    <w:lvl w:ilvl="0">
      <w:lvlJc w:val="left"/>
      <w:lvlText w:val="%1"/>
      <w:numFmt w:val="lowerLetter"/>
      <w:start w:val="1"/>
    </w:lvl>
    <w:lvl w:ilvl="1">
      <w:lvlJc w:val="left"/>
      <w:lvlText w:val="(%2)"/>
      <w:numFmt w:val="lowerLetter"/>
      <w:start w:val="1"/>
    </w:lvl>
  </w:abstractNum>
  <w:abstractNum w:abstractNumId="109">
    <w:nsid w:val="434BAE75"/>
    <w:multiLevelType w:val="hybridMultilevel"/>
    <w:lvl w:ilvl="0">
      <w:lvlJc w:val="left"/>
      <w:lvlText w:val="(%1)"/>
      <w:numFmt w:val="lowerLetter"/>
      <w:start w:val="1"/>
    </w:lvl>
    <w:lvl w:ilvl="1">
      <w:lvlJc w:val="left"/>
      <w:lvlText w:val="%2"/>
      <w:numFmt w:val="lowerLetter"/>
      <w:start w:val="1"/>
    </w:lvl>
  </w:abstractNum>
  <w:abstractNum w:abstractNumId="110">
    <w:nsid w:val="4F38F265"/>
    <w:multiLevelType w:val="hybridMultilevel"/>
    <w:lvl w:ilvl="0">
      <w:lvlJc w:val="left"/>
      <w:lvlText w:val="(%1)"/>
      <w:numFmt w:val="lowerLetter"/>
      <w:start w:val="2"/>
    </w:lvl>
  </w:abstractNum>
  <w:abstractNum w:abstractNumId="111">
    <w:nsid w:val="4C502870"/>
    <w:multiLevelType w:val="hybridMultilevel"/>
    <w:lvl w:ilvl="0">
      <w:lvlJc w:val="left"/>
      <w:lvlText w:val="(%1)"/>
      <w:numFmt w:val="lowerRoman"/>
      <w:start w:val="16"/>
    </w:lvl>
  </w:abstractNum>
  <w:abstractNum w:abstractNumId="112">
    <w:nsid w:val="1DE8725A"/>
    <w:multiLevelType w:val="hybridMultilevel"/>
    <w:lvl w:ilvl="0">
      <w:lvlJc w:val="left"/>
      <w:lvlText w:val="(%1)"/>
      <w:numFmt w:val="lowerLetter"/>
      <w:start w:val="1"/>
    </w:lvl>
  </w:abstractNum>
  <w:abstractNum w:abstractNumId="113">
    <w:nsid w:val="6A37288A"/>
    <w:multiLevelType w:val="hybridMultilevel"/>
    <w:lvl w:ilvl="0">
      <w:lvlJc w:val="left"/>
      <w:lvlText w:val="(%1)"/>
      <w:numFmt w:val="lowerLetter"/>
      <w:start w:val="2"/>
    </w:lvl>
  </w:abstractNum>
  <w:abstractNum w:abstractNumId="114">
    <w:nsid w:val="8F8B73F"/>
    <w:multiLevelType w:val="hybridMultilevel"/>
    <w:lvl w:ilvl="0">
      <w:lvlJc w:val="left"/>
      <w:lvlText w:val="(%1)"/>
      <w:numFmt w:val="lowerLetter"/>
      <w:start w:val="1"/>
    </w:lvl>
  </w:abstractNum>
  <w:abstractNum w:abstractNumId="115">
    <w:nsid w:val="CA6B462"/>
    <w:multiLevelType w:val="hybridMultilevel"/>
    <w:lvl w:ilvl="0">
      <w:lvlJc w:val="left"/>
      <w:lvlText w:val="(%1)"/>
      <w:numFmt w:val="lowerLetter"/>
      <w:start w:val="3"/>
    </w:lvl>
  </w:abstractNum>
  <w:abstractNum w:abstractNumId="116">
    <w:nsid w:val="763CB680"/>
    <w:multiLevelType w:val="hybridMultilevel"/>
    <w:lvl w:ilvl="0">
      <w:lvlJc w:val="left"/>
      <w:lvlText w:val="(%1)"/>
      <w:numFmt w:val="lowerLetter"/>
      <w:start w:val="8"/>
    </w:lvl>
  </w:abstractNum>
  <w:abstractNum w:abstractNumId="117">
    <w:nsid w:val="15B71329"/>
    <w:multiLevelType w:val="hybridMultilevel"/>
    <w:lvl w:ilvl="0">
      <w:lvlJc w:val="left"/>
      <w:lvlText w:val="(%1)"/>
      <w:numFmt w:val="lowerLetter"/>
      <w:start w:val="15"/>
    </w:lvl>
  </w:abstractNum>
  <w:abstractNum w:abstractNumId="118">
    <w:nsid w:val="3DA97044"/>
    <w:multiLevelType w:val="hybridMultilevel"/>
    <w:lvl w:ilvl="0">
      <w:lvlJc w:val="left"/>
      <w:lvlText w:val="%1"/>
      <w:numFmt w:val="upperLetter"/>
      <w:start w:val="1"/>
    </w:lvl>
    <w:lvl w:ilvl="1">
      <w:lvlJc w:val="left"/>
      <w:lvlText w:val="(%2)"/>
      <w:numFmt w:val="lowerRoman"/>
      <w:start w:val="1"/>
    </w:lvl>
  </w:abstractNum>
  <w:abstractNum w:abstractNumId="119">
    <w:nsid w:val="1CDCE2DE"/>
    <w:multiLevelType w:val="hybridMultilevel"/>
    <w:lvl w:ilvl="0">
      <w:lvlJc w:val="left"/>
      <w:lvlText w:val="(%1)"/>
      <w:numFmt w:val="upperLetter"/>
      <w:start w:val="2"/>
    </w:lvl>
    <w:lvl w:ilvl="1">
      <w:lvlJc w:val="left"/>
      <w:lvlText w:val="(%2)"/>
      <w:numFmt w:val="lowerRoman"/>
      <w:start w:val="2"/>
    </w:lvl>
  </w:abstractNum>
  <w:abstractNum w:abstractNumId="120">
    <w:nsid w:val="69D3947C"/>
    <w:multiLevelType w:val="hybridMultilevel"/>
    <w:lvl w:ilvl="0">
      <w:lvlJc w:val="left"/>
      <w:lvlText w:val="(%1)"/>
      <w:numFmt w:val="lowerRoman"/>
      <w:start w:val="3"/>
    </w:lvl>
  </w:abstractNum>
  <w:abstractNum w:abstractNumId="121">
    <w:nsid w:val="2539DFA5"/>
    <w:multiLevelType w:val="hybridMultilevel"/>
    <w:lvl w:ilvl="0">
      <w:lvlJc w:val="left"/>
      <w:lvlText w:val="(%1)"/>
      <w:numFmt w:val="lowerLetter"/>
      <w:start w:val="1"/>
    </w:lvl>
  </w:abstractNum>
  <w:abstractNum w:abstractNumId="122">
    <w:nsid w:val="2DB88089"/>
    <w:multiLevelType w:val="hybridMultilevel"/>
    <w:lvl w:ilvl="0">
      <w:lvlJc w:val="left"/>
      <w:lvlText w:val="(%1)"/>
      <w:numFmt w:val="lowerLetter"/>
      <w:start w:val="3"/>
    </w:lvl>
  </w:abstractNum>
  <w:abstractNum w:abstractNumId="123">
    <w:nsid w:val="706B674E"/>
    <w:multiLevelType w:val="hybridMultilevel"/>
    <w:lvl w:ilvl="0">
      <w:lvlJc w:val="left"/>
      <w:lvlText w:val="(%1)"/>
      <w:numFmt w:val="lowerLetter"/>
      <w:start w:val="1"/>
    </w:lvl>
  </w:abstractNum>
  <w:abstractNum w:abstractNumId="124">
    <w:nsid w:val="2C106A57"/>
    <w:multiLevelType w:val="hybridMultilevel"/>
    <w:lvl w:ilvl="0">
      <w:lvlJc w:val="left"/>
      <w:lvlText w:val="(%1)"/>
      <w:numFmt w:val="lowerLetter"/>
      <w:start w:val="2"/>
    </w:lvl>
  </w:abstractNum>
  <w:abstractNum w:abstractNumId="125">
    <w:nsid w:val="684EED59"/>
    <w:multiLevelType w:val="hybridMultilevel"/>
    <w:lvl w:ilvl="0">
      <w:lvlJc w:val="left"/>
      <w:lvlText w:val="(%1)"/>
      <w:numFmt w:val="lowerLetter"/>
      <w:start w:val="1"/>
    </w:lvl>
    <w:lvl w:ilvl="1">
      <w:lvlJc w:val="left"/>
      <w:lvlText w:val="(%2)"/>
      <w:numFmt w:val="lowerLetter"/>
      <w:start w:val="9"/>
    </w:lvl>
  </w:abstractNum>
  <w:abstractNum w:abstractNumId="126">
    <w:nsid w:val="545EE5D3"/>
    <w:multiLevelType w:val="hybridMultilevel"/>
    <w:lvl w:ilvl="0">
      <w:lvlJc w:val="left"/>
      <w:lvlText w:val="%1"/>
      <w:numFmt w:val="lowerLetter"/>
      <w:start w:val="1"/>
    </w:lvl>
    <w:lvl w:ilvl="1">
      <w:lvlJc w:val="left"/>
      <w:lvlText w:val="(%2)"/>
      <w:numFmt w:val="lowerRoman"/>
      <w:start w:val="2"/>
    </w:lvl>
  </w:abstractNum>
  <w:abstractNum w:abstractNumId="127">
    <w:nsid w:val="4A66051"/>
    <w:multiLevelType w:val="hybridMultilevel"/>
    <w:lvl w:ilvl="0">
      <w:lvlJc w:val="left"/>
      <w:lvlText w:val="(%1)"/>
      <w:numFmt w:val="lowerLetter"/>
      <w:start w:val="2"/>
    </w:lvl>
    <w:lvl w:ilvl="1">
      <w:lvlJc w:val="left"/>
      <w:lvlText w:val="(%2)"/>
      <w:numFmt w:val="lowerRoman"/>
      <w:start w:val="1"/>
    </w:lvl>
  </w:abstractNum>
  <w:abstractNum w:abstractNumId="128">
    <w:nsid w:val="20F4BDAD"/>
    <w:multiLevelType w:val="hybridMultilevel"/>
    <w:lvl w:ilvl="0">
      <w:lvlJc w:val="left"/>
      <w:lvlText w:val="%1"/>
      <w:numFmt w:val="lowerLetter"/>
      <w:start w:val="1"/>
    </w:lvl>
    <w:lvl w:ilvl="1">
      <w:lvlJc w:val="left"/>
      <w:lvlText w:val="(%2)"/>
      <w:numFmt w:val="lowerRoman"/>
      <w:start w:val="2"/>
    </w:lvl>
  </w:abstractNum>
  <w:abstractNum w:abstractNumId="129">
    <w:nsid w:val="639DEFAC"/>
    <w:multiLevelType w:val="hybridMultilevel"/>
    <w:lvl w:ilvl="0">
      <w:lvlJc w:val="left"/>
      <w:lvlText w:val="(%1)"/>
      <w:numFmt w:val="lowerLetter"/>
      <w:start w:val="3"/>
    </w:lvl>
    <w:lvl w:ilvl="1">
      <w:lvlJc w:val="left"/>
      <w:lvlText w:val="%2"/>
      <w:numFmt w:val="lowerRoman"/>
      <w:start w:val="1"/>
    </w:lvl>
  </w:abstractNum>
  <w:abstractNum w:abstractNumId="130">
    <w:nsid w:val="501F9786"/>
    <w:multiLevelType w:val="hybridMultilevel"/>
    <w:lvl w:ilvl="0">
      <w:lvlJc w:val="left"/>
      <w:lvlText w:val="(%1)"/>
      <w:numFmt w:val="lowerLetter"/>
      <w:start w:val="1"/>
    </w:lvl>
  </w:abstractNum>
  <w:abstractNum w:abstractNumId="131">
    <w:nsid w:val="6B057295"/>
    <w:multiLevelType w:val="hybridMultilevel"/>
    <w:lvl w:ilvl="0">
      <w:lvlJc w:val="left"/>
      <w:lvlText w:val="%1"/>
      <w:numFmt w:val="lowerLetter"/>
      <w:start w:val="1"/>
    </w:lvl>
    <w:lvl w:ilvl="1">
      <w:lvlJc w:val="left"/>
      <w:lvlText w:val="(%2)"/>
      <w:numFmt w:val="lowerLetter"/>
      <w:start w:val="5"/>
    </w:lvl>
  </w:abstractNum>
  <w:abstractNum w:abstractNumId="132">
    <w:nsid w:val="2771AC80"/>
    <w:multiLevelType w:val="hybridMultilevel"/>
    <w:lvl w:ilvl="0">
      <w:lvlJc w:val="left"/>
      <w:lvlText w:val="(%1)"/>
      <w:numFmt w:val="lowerLetter"/>
      <w:start w:val="25"/>
    </w:lvl>
    <w:lvl w:ilvl="1">
      <w:lvlJc w:val="left"/>
      <w:lvlText w:val="(%2)"/>
      <w:numFmt w:val="lowerLetter"/>
      <w:start w:val="6"/>
    </w:lvl>
  </w:abstractNum>
  <w:abstractNum w:abstractNumId="133">
    <w:nsid w:val="1C4A08EC"/>
    <w:multiLevelType w:val="hybridMultilevel"/>
    <w:lvl w:ilvl="0">
      <w:lvlJc w:val="left"/>
      <w:lvlText w:val="(%1)"/>
      <w:numFmt w:val="lowerLetter"/>
      <w:start w:val="1"/>
    </w:lvl>
    <w:lvl w:ilvl="1">
      <w:lvlJc w:val="left"/>
      <w:lvlText w:val="(%2)"/>
      <w:numFmt w:val="lowerRoman"/>
      <w:start w:val="1"/>
    </w:lvl>
  </w:abstractNum>
  <w:abstractNum w:abstractNumId="134">
    <w:nsid w:val="1958BD17"/>
    <w:multiLevelType w:val="hybridMultilevel"/>
    <w:lvl w:ilvl="0">
      <w:lvlJc w:val="left"/>
      <w:lvlText w:val="(%1)"/>
      <w:numFmt w:val="lowerLetter"/>
      <w:start w:val="2"/>
    </w:lvl>
  </w:abstractNum>
  <w:abstractNum w:abstractNumId="135">
    <w:nsid w:val="4E647FE4"/>
    <w:multiLevelType w:val="hybridMultilevel"/>
    <w:lvl w:ilvl="0">
      <w:lvlJc w:val="left"/>
      <w:lvlText w:val="(%1)"/>
      <w:numFmt w:val="lowerLetter"/>
      <w:start w:val="3"/>
    </w:lvl>
  </w:abstractNum>
  <w:abstractNum w:abstractNumId="136">
    <w:nsid w:val="E0BB885"/>
    <w:multiLevelType w:val="hybridMultilevel"/>
    <w:lvl w:ilvl="0">
      <w:lvlJc w:val="left"/>
      <w:lvlText w:val="(%1)"/>
      <w:numFmt w:val="lowerLetter"/>
      <w:start w:val="1"/>
    </w:lvl>
  </w:abstractNum>
  <w:abstractNum w:abstractNumId="137">
    <w:nsid w:val="565976F1"/>
    <w:multiLevelType w:val="hybridMultilevel"/>
    <w:lvl w:ilvl="0">
      <w:lvlJc w:val="left"/>
      <w:lvlText w:val="(%1)"/>
      <w:numFmt w:val="lowerLetter"/>
      <w:start w:val="4"/>
    </w:lvl>
  </w:abstractNum>
  <w:abstractNum w:abstractNumId="138">
    <w:nsid w:val="64212B8C"/>
    <w:multiLevelType w:val="hybridMultilevel"/>
    <w:lvl w:ilvl="0">
      <w:lvlJc w:val="left"/>
      <w:lvlText w:val="(%1)"/>
      <w:numFmt w:val="lowerLetter"/>
      <w:start w:val="1"/>
    </w:lvl>
  </w:abstractNum>
  <w:abstractNum w:abstractNumId="139">
    <w:nsid w:val="5C17530C"/>
    <w:multiLevelType w:val="hybridMultilevel"/>
    <w:lvl w:ilvl="0">
      <w:lvlJc w:val="left"/>
      <w:lvlText w:val="(%1)"/>
      <w:numFmt w:val="lowerLetter"/>
      <w:start w:val="9"/>
    </w:lvl>
    <w:lvl w:ilvl="1">
      <w:lvlJc w:val="left"/>
      <w:lvlText w:val="(%2)"/>
      <w:numFmt w:val="lowerLetter"/>
      <w:start w:val="3"/>
    </w:lvl>
  </w:abstractNum>
  <w:abstractNum w:abstractNumId="140">
    <w:nsid w:val="19A52566"/>
    <w:multiLevelType w:val="hybridMultilevel"/>
    <w:lvl w:ilvl="0">
      <w:lvlJc w:val="left"/>
      <w:lvlText w:val="(%1)"/>
      <w:numFmt w:val="lowerLetter"/>
      <w:start w:val="1"/>
    </w:lvl>
  </w:abstractNum>
  <w:abstractNum w:abstractNumId="141">
    <w:nsid w:val="335A1DF1"/>
    <w:multiLevelType w:val="hybridMultilevel"/>
    <w:lvl w:ilvl="0">
      <w:lvlJc w:val="left"/>
      <w:lvlText w:val="%1"/>
      <w:numFmt w:val="lowerRoman"/>
      <w:start w:val="1"/>
    </w:lvl>
    <w:lvl w:ilvl="1">
      <w:lvlJc w:val="left"/>
      <w:lvlText w:val="(%2)"/>
      <w:numFmt w:val="lowerLetter"/>
      <w:start w:val="2"/>
    </w:lvl>
  </w:abstractNum>
  <w:abstractNum w:abstractNumId="142">
    <w:nsid w:val="28677B7C"/>
    <w:multiLevelType w:val="hybridMultilevel"/>
    <w:lvl w:ilvl="0">
      <w:lvlJc w:val="left"/>
      <w:lvlText w:val="(%1)"/>
      <w:numFmt w:val="lowerRoman"/>
      <w:start w:val="4"/>
    </w:lvl>
    <w:lvl w:ilvl="1">
      <w:lvlJc w:val="left"/>
      <w:lvlText w:val="(%2)"/>
      <w:numFmt w:val="lowerLetter"/>
      <w:start w:val="3"/>
    </w:lvl>
  </w:abstractNum>
  <w:abstractNum w:abstractNumId="143">
    <w:nsid w:val="378D97C0"/>
    <w:multiLevelType w:val="hybridMultilevel"/>
    <w:lvl w:ilvl="0">
      <w:lvlJc w:val="left"/>
      <w:lvlText w:val="(%1)"/>
      <w:numFmt w:val="lowerLetter"/>
      <w:start w:val="4"/>
    </w:lvl>
  </w:abstractNum>
  <w:abstractNum w:abstractNumId="144">
    <w:nsid w:val="1D91467C"/>
    <w:multiLevelType w:val="hybridMultilevel"/>
    <w:lvl w:ilvl="0">
      <w:lvlJc w:val="left"/>
      <w:lvlText w:val="(%1)"/>
      <w:numFmt w:val="lowerLetter"/>
      <w:start w:val="1"/>
    </w:lvl>
    <w:lvl w:ilvl="1">
      <w:lvlJc w:val="left"/>
      <w:lvlText w:val="(%2)"/>
      <w:numFmt w:val="lowerLetter"/>
      <w:start w:val="9"/>
    </w:lvl>
  </w:abstractNum>
  <w:abstractNum w:abstractNumId="145">
    <w:nsid w:val="316032BB"/>
    <w:multiLevelType w:val="hybridMultilevel"/>
    <w:lvl w:ilvl="0">
      <w:lvlJc w:val="left"/>
      <w:lvlText w:val="(%1)"/>
      <w:numFmt w:val="upperLetter"/>
      <w:start w:val="1"/>
    </w:lvl>
  </w:abstractNum>
  <w:abstractNum w:abstractNumId="146">
    <w:nsid w:val="44344C22"/>
    <w:multiLevelType w:val="hybridMultilevel"/>
    <w:lvl w:ilvl="0">
      <w:lvlJc w:val="left"/>
      <w:lvlText w:val="%1"/>
      <w:numFmt w:val="lowerRoman"/>
      <w:start w:val="1"/>
    </w:lvl>
    <w:lvl w:ilvl="1">
      <w:lvlJc w:val="left"/>
      <w:lvlText w:val="(%2)"/>
      <w:numFmt w:val="upperLetter"/>
      <w:start w:val="2"/>
    </w:lvl>
  </w:abstractNum>
  <w:abstractNum w:abstractNumId="147">
    <w:nsid w:val="13CDFCFC"/>
    <w:multiLevelType w:val="hybridMultilevel"/>
    <w:lvl w:ilvl="0">
      <w:lvlJc w:val="left"/>
      <w:lvlText w:val="(%1)"/>
      <w:numFmt w:val="lowerRoman"/>
      <w:start w:val="2"/>
    </w:lvl>
    <w:lvl w:ilvl="1">
      <w:lvlJc w:val="left"/>
      <w:lvlText w:val="(%2)"/>
      <w:numFmt w:val="upperLetter"/>
      <w:start w:val="1"/>
    </w:lvl>
  </w:abstractNum>
  <w:abstractNum w:abstractNumId="148">
    <w:nsid w:val="471745E4"/>
    <w:multiLevelType w:val="hybridMultilevel"/>
    <w:lvl w:ilvl="0">
      <w:lvlJc w:val="left"/>
      <w:lvlText w:val="(%1)"/>
      <w:numFmt w:val="lowerRoman"/>
      <w:start w:val="4"/>
    </w:lvl>
  </w:abstractNum>
  <w:abstractNum w:abstractNumId="149">
    <w:nsid w:val="1DDBC66"/>
    <w:multiLevelType w:val="hybridMultilevel"/>
    <w:lvl w:ilvl="0">
      <w:lvlJc w:val="left"/>
      <w:lvlText w:val="(%1)"/>
      <w:numFmt w:val="lowerLetter"/>
      <w:start w:val="3"/>
    </w:lvl>
  </w:abstractNum>
  <w:abstractNum w:abstractNumId="150">
    <w:nsid w:val="30AADFDA"/>
    <w:multiLevelType w:val="hybridMultilevel"/>
    <w:lvl w:ilvl="0">
      <w:lvlJc w:val="left"/>
      <w:lvlText w:val="(%1)"/>
      <w:numFmt w:val="lowerLetter"/>
      <w:start w:val="4"/>
    </w:lvl>
  </w:abstractNum>
  <w:abstractNum w:abstractNumId="151">
    <w:nsid w:val="30EADA61"/>
    <w:multiLevelType w:val="hybridMultilevel"/>
    <w:lvl w:ilvl="0">
      <w:lvlJc w:val="left"/>
      <w:lvlText w:val="(%1)"/>
      <w:numFmt w:val="lowerLetter"/>
      <w:start w:val="5"/>
    </w:lvl>
  </w:abstractNum>
  <w:abstractNum w:abstractNumId="152">
    <w:nsid w:val="27179C0B"/>
    <w:multiLevelType w:val="hybridMultilevel"/>
    <w:lvl w:ilvl="0">
      <w:lvlJc w:val="left"/>
      <w:lvlText w:val="(%1)"/>
      <w:numFmt w:val="lowerLetter"/>
      <w:start w:val="1"/>
    </w:lvl>
  </w:abstractNum>
  <w:abstractNum w:abstractNumId="153">
    <w:nsid w:val="5E636063"/>
    <w:multiLevelType w:val="hybridMultilevel"/>
    <w:lvl w:ilvl="0">
      <w:lvlJc w:val="left"/>
      <w:lvlText w:val="(%1)"/>
      <w:numFmt w:val="lowerLetter"/>
      <w:start w:val="1"/>
    </w:lvl>
  </w:abstractNum>
  <w:abstractNum w:abstractNumId="154">
    <w:nsid w:val="215641AF"/>
    <w:multiLevelType w:val="hybridMultilevel"/>
    <w:lvl w:ilvl="0">
      <w:lvlJc w:val="left"/>
      <w:lvlText w:val="(%1)"/>
      <w:numFmt w:val="upperLetter"/>
      <w:start w:val="1"/>
    </w:lvl>
  </w:abstractNum>
  <w:abstractNum w:abstractNumId="155">
    <w:nsid w:val="53280662"/>
    <w:multiLevelType w:val="hybridMultilevel"/>
    <w:lvl w:ilvl="0">
      <w:lvlJc w:val="left"/>
      <w:lvlText w:val="(%1)"/>
      <w:numFmt w:val="lowerRoman"/>
      <w:start w:val="5"/>
    </w:lvl>
  </w:abstractNum>
  <w:abstractNum w:abstractNumId="156">
    <w:nsid w:val="46B24DBC"/>
    <w:multiLevelType w:val="hybridMultilevel"/>
    <w:lvl w:ilvl="0">
      <w:lvlJc w:val="left"/>
      <w:lvlText w:val="(%1)"/>
      <w:numFmt w:val="lowerRoman"/>
      <w:start w:val="10"/>
    </w:lvl>
  </w:abstractNum>
  <w:abstractNum w:abstractNumId="157">
    <w:nsid w:val="75B52783"/>
    <w:multiLevelType w:val="hybridMultilevel"/>
    <w:lvl w:ilvl="0">
      <w:lvlJc w:val="left"/>
      <w:lvlText w:val="%1"/>
      <w:numFmt w:val="lowerLetter"/>
      <w:start w:val="1"/>
    </w:lvl>
    <w:lvl w:ilvl="1">
      <w:lvlJc w:val="left"/>
      <w:lvlText w:val="(%2)"/>
      <w:numFmt w:val="lowerLetter"/>
      <w:start w:val="1"/>
    </w:lvl>
  </w:abstractNum>
  <w:abstractNum w:abstractNumId="158">
    <w:nsid w:val="57CE66B4"/>
    <w:multiLevelType w:val="hybridMultilevel"/>
    <w:lvl w:ilvl="0">
      <w:lvlJc w:val="left"/>
      <w:lvlText w:val="(%1)"/>
      <w:numFmt w:val="lowerLetter"/>
      <w:start w:val="35"/>
    </w:lvl>
    <w:lvl w:ilvl="1">
      <w:lvlJc w:val="left"/>
      <w:lvlText w:val="(%2)"/>
      <w:numFmt w:val="lowerLetter"/>
      <w:start w:val="2"/>
    </w:lvl>
  </w:abstractNum>
  <w:abstractNum w:abstractNumId="159">
    <w:nsid w:val="67A70B69"/>
    <w:multiLevelType w:val="hybridMultilevel"/>
    <w:lvl w:ilvl="0">
      <w:lvlJc w:val="left"/>
      <w:lvlText w:val="(%1)"/>
      <w:numFmt w:val="lowerLetter"/>
      <w:start w:val="3"/>
    </w:lvl>
  </w:abstractNum>
  <w:abstractNum w:abstractNumId="160">
    <w:nsid w:val="5953172F"/>
    <w:multiLevelType w:val="hybridMultilevel"/>
    <w:lvl w:ilvl="0">
      <w:lvlJc w:val="left"/>
      <w:lvlText w:val="(%1)"/>
      <w:numFmt w:val="lowerLetter"/>
      <w:start w:val="1"/>
    </w:lvl>
    <w:lvl w:ilvl="1">
      <w:lvlJc w:val="left"/>
      <w:lvlText w:val="(%2)"/>
      <w:numFmt w:val="lowerRoman"/>
      <w:start w:val="1"/>
    </w:lvl>
  </w:abstractNum>
  <w:abstractNum w:abstractNumId="161">
    <w:nsid w:val="27EDFE3A"/>
    <w:multiLevelType w:val="hybridMultilevel"/>
    <w:lvl w:ilvl="0">
      <w:lvlJc w:val="left"/>
      <w:lvlText w:val="(%1)"/>
      <w:numFmt w:val="lowerLetter"/>
      <w:start w:val="1"/>
    </w:lvl>
  </w:abstractNum>
  <w:abstractNum w:abstractNumId="162">
    <w:nsid w:val="52AC7DFF"/>
    <w:multiLevelType w:val="hybridMultilevel"/>
    <w:lvl w:ilvl="0">
      <w:lvlJc w:val="left"/>
      <w:lvlText w:val="(%1)"/>
      <w:numFmt w:val="lowerRoman"/>
      <w:start w:val="1"/>
    </w:lvl>
  </w:abstractNum>
  <w:abstractNum w:abstractNumId="163">
    <w:nsid w:val="C4C3AF"/>
    <w:multiLevelType w:val="hybridMultilevel"/>
    <w:lvl w:ilvl="0">
      <w:lvlJc w:val="left"/>
      <w:lvlText w:val="%1."/>
      <w:numFmt w:val="decimal"/>
      <w:start w:val="1"/>
    </w:lvl>
  </w:abstractNum>
  <w:abstractNum w:abstractNumId="164">
    <w:nsid w:val="44380727"/>
    <w:multiLevelType w:val="hybridMultilevel"/>
    <w:lvl w:ilvl="0">
      <w:lvlJc w:val="left"/>
      <w:lvlText w:val="(%1)"/>
      <w:numFmt w:val="lowerLetter"/>
      <w:start w:val="1"/>
    </w:lvl>
  </w:abstractNum>
  <w:abstractNum w:abstractNumId="165">
    <w:nsid w:val="6C053B16"/>
    <w:multiLevelType w:val="hybridMultilevel"/>
    <w:lvl w:ilvl="0">
      <w:lvlJc w:val="left"/>
      <w:lvlText w:val="(%1)"/>
      <w:numFmt w:val="lowerLetter"/>
      <w:start w:val="3"/>
    </w:lvl>
  </w:abstractNum>
  <w:abstractNum w:abstractNumId="166">
    <w:nsid w:val="4F294393"/>
    <w:multiLevelType w:val="hybridMultilevel"/>
    <w:lvl w:ilvl="0">
      <w:lvlJc w:val="left"/>
      <w:lvlText w:val="(%1)"/>
      <w:numFmt w:val="lowerLetter"/>
      <w:start w:val="1"/>
    </w:lvl>
  </w:abstractNum>
  <w:abstractNum w:abstractNumId="167">
    <w:nsid w:val="5243BFAC"/>
    <w:multiLevelType w:val="hybridMultilevel"/>
    <w:lvl w:ilvl="0">
      <w:lvlJc w:val="left"/>
      <w:lvlText w:val="(%1)"/>
      <w:numFmt w:val="lowerLetter"/>
      <w:start w:val="1"/>
    </w:lvl>
  </w:abstractNum>
  <w:abstractNum w:abstractNumId="168">
    <w:nsid w:val="425EB207"/>
    <w:multiLevelType w:val="hybridMultilevel"/>
    <w:lvl w:ilvl="0">
      <w:lvlJc w:val="left"/>
      <w:lvlText w:val="(%1)"/>
      <w:numFmt w:val="lowerLetter"/>
      <w:start w:val="1"/>
    </w:lvl>
  </w:abstractNum>
  <w:abstractNum w:abstractNumId="169">
    <w:nsid w:val="334A6F1F"/>
    <w:multiLevelType w:val="hybridMultilevel"/>
    <w:lvl w:ilvl="0">
      <w:lvlJc w:val="left"/>
      <w:lvlText w:val="(%1)"/>
      <w:numFmt w:val="lowerLetter"/>
      <w:start w:val="1"/>
    </w:lvl>
  </w:abstractNum>
  <w:abstractNum w:abstractNumId="170">
    <w:nsid w:val="2E5B12B8"/>
    <w:multiLevelType w:val="hybridMultilevel"/>
    <w:lvl w:ilvl="0">
      <w:lvlJc w:val="left"/>
      <w:lvlText w:val="(%1)"/>
      <w:numFmt w:val="lowerLetter"/>
      <w:start w:val="1"/>
    </w:lvl>
  </w:abstractNum>
  <w:abstractNum w:abstractNumId="171">
    <w:nsid w:val="5C03D76D"/>
    <w:multiLevelType w:val="hybridMultilevel"/>
    <w:lvl w:ilvl="0">
      <w:lvlJc w:val="left"/>
      <w:lvlText w:val="(%1)"/>
      <w:numFmt w:val="lowerLetter"/>
      <w:start w:val="4"/>
    </w:lvl>
  </w:abstractNum>
  <w:abstractNum w:abstractNumId="172">
    <w:nsid w:val="66A48D11"/>
    <w:multiLevelType w:val="hybridMultilevel"/>
    <w:lvl w:ilvl="0">
      <w:lvlJc w:val="left"/>
      <w:lvlText w:val="(%1)"/>
      <w:numFmt w:val="lowerLetter"/>
      <w:start w:val="1"/>
    </w:lvl>
  </w:abstractNum>
  <w:abstractNum w:abstractNumId="173">
    <w:nsid w:val="56C28E34"/>
    <w:multiLevelType w:val="hybridMultilevel"/>
    <w:lvl w:ilvl="0">
      <w:lvlJc w:val="left"/>
      <w:lvlText w:val="(%1)"/>
      <w:numFmt w:val="lowerLetter"/>
      <w:start w:val="2"/>
    </w:lvl>
  </w:abstractNum>
  <w:abstractNum w:abstractNumId="174">
    <w:nsid w:val="13916F2D"/>
    <w:multiLevelType w:val="hybridMultilevel"/>
    <w:lvl w:ilvl="0">
      <w:lvlJc w:val="left"/>
      <w:lvlText w:val="(%1)"/>
      <w:numFmt w:val="lowerLetter"/>
      <w:start w:val="1"/>
    </w:lvl>
  </w:abstractNum>
  <w:abstractNum w:abstractNumId="175">
    <w:nsid w:val="435D38D"/>
    <w:multiLevelType w:val="hybridMultilevel"/>
    <w:lvl w:ilvl="0">
      <w:lvlJc w:val="left"/>
      <w:lvlText w:val="(%1)"/>
      <w:numFmt w:val="lowerLetter"/>
      <w:start w:val="2"/>
    </w:lvl>
  </w:abstractNum>
  <w:abstractNum w:abstractNumId="176">
    <w:nsid w:val="822C0EF"/>
    <w:multiLevelType w:val="hybridMultilevel"/>
    <w:lvl w:ilvl="0">
      <w:lvlJc w:val="left"/>
      <w:lvlText w:val="(%1)"/>
      <w:numFmt w:val="lowerLetter"/>
      <w:start w:val="1"/>
    </w:lvl>
  </w:abstractNum>
  <w:abstractNum w:abstractNumId="177">
    <w:nsid w:val="57C5BB4F"/>
    <w:multiLevelType w:val="hybridMultilevel"/>
    <w:lvl w:ilvl="0">
      <w:lvlJc w:val="left"/>
      <w:lvlText w:val="(%1)"/>
      <w:numFmt w:val="lowerLetter"/>
      <w:start w:val="1"/>
    </w:lvl>
  </w:abstractNum>
  <w:abstractNum w:abstractNumId="178">
    <w:nsid w:val="1803D089"/>
    <w:multiLevelType w:val="hybridMultilevel"/>
    <w:lvl w:ilvl="0">
      <w:lvlJc w:val="left"/>
      <w:lvlText w:val="(%1)"/>
      <w:numFmt w:val="upperLetter"/>
      <w:start w:val="1"/>
    </w:lvl>
  </w:abstractNum>
  <w:abstractNum w:abstractNumId="179">
    <w:nsid w:val="4F3A06D4"/>
    <w:multiLevelType w:val="hybridMultilevel"/>
    <w:lvl w:ilvl="0">
      <w:lvlJc w:val="left"/>
      <w:lvlText w:val="(%1)"/>
      <w:numFmt w:val="lowerLetter"/>
      <w:start w:val="9"/>
    </w:lvl>
    <w:lvl w:ilvl="1">
      <w:lvlJc w:val="left"/>
      <w:lvlText w:val="(%2)"/>
      <w:numFmt w:val="lowerLetter"/>
      <w:start w:val="1"/>
    </w:lvl>
  </w:abstractNum>
  <w:abstractNum w:abstractNumId="180">
    <w:nsid w:val="59A377B6"/>
    <w:multiLevelType w:val="hybridMultilevel"/>
    <w:lvl w:ilvl="0">
      <w:lvlJc w:val="left"/>
      <w:lvlText w:val="(%1)"/>
      <w:numFmt w:val="lowerRoman"/>
      <w:start w:val="2"/>
    </w:lvl>
  </w:abstractNum>
  <w:abstractNum w:abstractNumId="181">
    <w:nsid w:val="48AEB063"/>
    <w:multiLevelType w:val="hybridMultilevel"/>
    <w:lvl w:ilvl="0">
      <w:lvlJc w:val="left"/>
      <w:lvlText w:val="%1"/>
      <w:numFmt w:val="upperLetter"/>
      <w:start w:val="1"/>
    </w:lvl>
    <w:lvl w:ilvl="1">
      <w:lvlJc w:val="left"/>
      <w:lvlText w:val="(%2)"/>
      <w:numFmt w:val="lowerLetter"/>
      <w:start w:val="1"/>
    </w:lvl>
  </w:abstractNum>
  <w:abstractNum w:abstractNumId="182">
    <w:nsid w:val="24E135"/>
    <w:multiLevelType w:val="hybridMultilevel"/>
    <w:lvl w:ilvl="0">
      <w:lvlJc w:val="left"/>
      <w:lvlText w:val="(%1)"/>
      <w:numFmt w:val="upperLetter"/>
      <w:start w:val="1"/>
    </w:lvl>
    <w:lvl w:ilvl="1">
      <w:lvlJc w:val="left"/>
      <w:lvlText w:val="%2"/>
      <w:numFmt w:val="lowerLetter"/>
      <w:start w:val="1"/>
    </w:lvl>
  </w:abstractNum>
  <w:abstractNum w:abstractNumId="183">
    <w:nsid w:val="BB13C1"/>
    <w:multiLevelType w:val="hybridMultilevel"/>
    <w:lvl w:ilvl="0">
      <w:lvlJc w:val="left"/>
      <w:lvlText w:val="(%1)"/>
      <w:numFmt w:val="lowerLetter"/>
      <w:start w:val="11"/>
    </w:lvl>
  </w:abstractNum>
  <w:abstractNum w:abstractNumId="184">
    <w:nsid w:val="271210C7"/>
    <w:multiLevelType w:val="hybridMultilevel"/>
    <w:lvl w:ilvl="0">
      <w:lvlJc w:val="left"/>
      <w:lvlText w:val="(%1)"/>
      <w:numFmt w:val="decimal"/>
      <w:start w:val="1"/>
    </w:lvl>
  </w:abstractNum>
  <w:abstractNum w:abstractNumId="185">
    <w:nsid w:val="217B22E4"/>
    <w:multiLevelType w:val="hybridMultilevel"/>
    <w:lvl w:ilvl="0">
      <w:lvlJc w:val="left"/>
      <w:lvlText w:val="(%1)"/>
      <w:numFmt w:val="lowerLetter"/>
      <w:start w:val="13"/>
    </w:lvl>
  </w:abstractNum>
  <w:abstractNum w:abstractNumId="186">
    <w:nsid w:val="53E31A24"/>
    <w:multiLevelType w:val="hybridMultilevel"/>
    <w:lvl w:ilvl="0">
      <w:lvlJc w:val="left"/>
      <w:lvlText w:val="%1"/>
      <w:numFmt w:val="lowerLetter"/>
      <w:start w:val="1"/>
    </w:lvl>
    <w:lvl w:ilvl="1">
      <w:lvlJc w:val="left"/>
      <w:lvlText w:val="(%2)"/>
      <w:numFmt w:val="lowerLetter"/>
      <w:start w:val="22"/>
    </w:lvl>
  </w:abstractNum>
  <w:abstractNum w:abstractNumId="187">
    <w:nsid w:val="6DC45E83"/>
    <w:multiLevelType w:val="hybridMultilevel"/>
    <w:lvl w:ilvl="0">
      <w:lvlJc w:val="left"/>
      <w:lvlText w:val="(%1)"/>
      <w:numFmt w:val="lowerLetter"/>
      <w:start w:val="35"/>
    </w:lvl>
    <w:lvl w:ilvl="1">
      <w:lvlJc w:val="left"/>
      <w:lvlText w:val="(%2)"/>
      <w:numFmt w:val="lowerLetter"/>
      <w:start w:val="25"/>
    </w:lvl>
  </w:abstractNum>
  <w:abstractNum w:abstractNumId="188">
    <w:nsid w:val="17304A67"/>
    <w:multiLevelType w:val="hybridMultilevel"/>
    <w:lvl w:ilvl="0">
      <w:lvlJc w:val="left"/>
      <w:lvlText w:val="(%1)"/>
      <w:numFmt w:val="lowerLetter"/>
      <w:start w:val="27"/>
    </w:lvl>
  </w:abstractNum>
  <w:abstractNum w:abstractNumId="189">
    <w:nsid w:val="2BB180D8"/>
    <w:multiLevelType w:val="hybridMultilevel"/>
    <w:lvl w:ilvl="0">
      <w:lvlJc w:val="left"/>
      <w:lvlText w:val="(%1)"/>
      <w:numFmt w:val="lowerLetter"/>
      <w:start w:val="1"/>
    </w:lvl>
  </w:abstractNum>
  <w:abstractNum w:abstractNumId="190">
    <w:nsid w:val="556B69ED"/>
    <w:multiLevelType w:val="hybridMultilevel"/>
    <w:lvl w:ilvl="0">
      <w:lvlJc w:val="left"/>
      <w:lvlText w:val="(%1)"/>
      <w:numFmt w:val="lowerLetter"/>
      <w:start w:val="1"/>
    </w:lvl>
  </w:abstractNum>
  <w:abstractNum w:abstractNumId="191">
    <w:nsid w:val="70836196"/>
    <w:multiLevelType w:val="hybridMultilevel"/>
    <w:lvl w:ilvl="0">
      <w:lvlJc w:val="left"/>
      <w:lvlText w:val="(%1)"/>
      <w:numFmt w:val="lowerLetter"/>
      <w:start w:val="1"/>
    </w:lvl>
  </w:abstractNum>
  <w:abstractNum w:abstractNumId="192">
    <w:nsid w:val="539F7F12"/>
    <w:multiLevelType w:val="hybridMultilevel"/>
    <w:lvl w:ilvl="0">
      <w:lvlJc w:val="left"/>
      <w:lvlText w:val="(%1)"/>
      <w:numFmt w:val="lowerLetter"/>
      <w:start w:val="1"/>
    </w:lvl>
    <w:lvl w:ilvl="1">
      <w:lvlJc w:val="left"/>
      <w:lvlText w:val="(%2)"/>
      <w:numFmt w:val="lowerLetter"/>
      <w:start w:val="9"/>
    </w:lvl>
  </w:abstractNum>
  <w:abstractNum w:abstractNumId="193">
    <w:nsid w:val="2817E7EC"/>
    <w:multiLevelType w:val="hybridMultilevel"/>
    <w:lvl w:ilvl="0">
      <w:lvlJc w:val="left"/>
      <w:lvlText w:val="(%1)"/>
      <w:numFmt w:val="lowerRoman"/>
      <w:start w:val="2"/>
    </w:lvl>
    <w:lvl w:ilvl="1">
      <w:lvlJc w:val="left"/>
      <w:lvlText w:val="(%2)"/>
      <w:numFmt w:val="upperLetter"/>
      <w:start w:val="1"/>
    </w:lvl>
  </w:abstractNum>
  <w:abstractNum w:abstractNumId="194">
    <w:nsid w:val="71482545"/>
    <w:multiLevelType w:val="hybridMultilevel"/>
    <w:lvl w:ilvl="0">
      <w:lvlJc w:val="left"/>
      <w:lvlText w:val="(%1)"/>
      <w:numFmt w:val="lowerLetter"/>
      <w:start w:val="1"/>
    </w:lvl>
  </w:abstractNum>
  <w:abstractNum w:abstractNumId="195">
    <w:nsid w:val="17D78639"/>
    <w:multiLevelType w:val="hybridMultilevel"/>
    <w:lvl w:ilvl="0">
      <w:lvlJc w:val="left"/>
      <w:lvlText w:val="(%1)"/>
      <w:numFmt w:val="lowerLetter"/>
      <w:start w:val="3"/>
    </w:lvl>
  </w:abstractNum>
  <w:abstractNum w:abstractNumId="196">
    <w:nsid w:val="141D2302"/>
    <w:multiLevelType w:val="hybridMultilevel"/>
    <w:lvl w:ilvl="0">
      <w:lvlJc w:val="left"/>
      <w:lvlText w:val="(%1)"/>
      <w:numFmt w:val="lowerRoman"/>
      <w:start w:val="1"/>
    </w:lvl>
  </w:abstractNum>
  <w:abstractNum w:abstractNumId="197">
    <w:nsid w:val="407168D8"/>
    <w:multiLevelType w:val="hybridMultilevel"/>
    <w:lvl w:ilvl="0">
      <w:lvlJc w:val="left"/>
      <w:lvlText w:val="(%1)"/>
      <w:numFmt w:val="lowerLetter"/>
      <w:start w:val="1"/>
    </w:lvl>
  </w:abstractNum>
  <w:abstractNum w:abstractNumId="198">
    <w:nsid w:val="6A1B45E5"/>
    <w:multiLevelType w:val="hybridMultilevel"/>
    <w:lvl w:ilvl="0">
      <w:lvlJc w:val="left"/>
      <w:lvlText w:val="(%1)"/>
      <w:numFmt w:val="lowerLetter"/>
      <w:start w:val="1"/>
    </w:lvl>
    <w:lvl w:ilvl="1">
      <w:lvlJc w:val="left"/>
      <w:lvlText w:val="(%2)"/>
      <w:numFmt w:val="lowerRoman"/>
      <w:start w:val="1"/>
    </w:lvl>
  </w:abstractNum>
  <w:abstractNum w:abstractNumId="199">
    <w:nsid w:val="567BD50A"/>
    <w:multiLevelType w:val="hybridMultilevel"/>
    <w:lvl w:ilvl="0">
      <w:lvlJc w:val="left"/>
      <w:lvlText w:val="(%1)"/>
      <w:numFmt w:val="lowerLetter"/>
      <w:start w:val="4"/>
    </w:lvl>
  </w:abstractNum>
  <w:abstractNum w:abstractNumId="200">
    <w:nsid w:val="73BBD7F8"/>
    <w:multiLevelType w:val="hybridMultilevel"/>
    <w:lvl w:ilvl="0">
      <w:lvlJc w:val="left"/>
      <w:lvlText w:val="%1"/>
      <w:numFmt w:val="lowerLetter"/>
      <w:start w:val="1"/>
    </w:lvl>
    <w:lvl w:ilvl="1">
      <w:lvlJc w:val="left"/>
      <w:lvlText w:val="(%2)"/>
      <w:numFmt w:val="lowerLetter"/>
      <w:start w:val="5"/>
    </w:lvl>
  </w:abstractNum>
  <w:abstractNum w:abstractNumId="201">
    <w:nsid w:val="1876589D"/>
    <w:multiLevelType w:val="hybridMultilevel"/>
    <w:lvl w:ilvl="0">
      <w:lvlJc w:val="left"/>
      <w:lvlText w:val="(%1)"/>
      <w:numFmt w:val="lowerLetter"/>
      <w:start w:val="35"/>
    </w:lvl>
    <w:lvl w:ilvl="1">
      <w:lvlJc w:val="left"/>
      <w:lvlText w:val="%2"/>
      <w:numFmt w:val="lowerLetter"/>
      <w:start w:val="1"/>
    </w:lvl>
  </w:abstractNum>
  <w:abstractNum w:abstractNumId="202">
    <w:nsid w:val="327FAC77"/>
    <w:multiLevelType w:val="hybridMultilevel"/>
    <w:lvl w:ilvl="0">
      <w:lvlJc w:val="left"/>
      <w:lvlText w:val="(%1)"/>
      <w:numFmt w:val="lowerLetter"/>
      <w:start w:val="1"/>
    </w:lvl>
  </w:abstractNum>
  <w:abstractNum w:abstractNumId="203">
    <w:nsid w:val="5A606509"/>
    <w:multiLevelType w:val="hybridMultilevel"/>
    <w:lvl w:ilvl="0">
      <w:lvlJc w:val="left"/>
      <w:lvlText w:val="(%1)"/>
      <w:numFmt w:val="lowerLetter"/>
      <w:start w:val="5"/>
    </w:lvl>
  </w:abstractNum>
  <w:abstractNum w:abstractNumId="204">
    <w:nsid w:val="6F38E6D1"/>
    <w:multiLevelType w:val="hybridMultilevel"/>
    <w:lvl w:ilvl="0">
      <w:lvlJc w:val="left"/>
      <w:lvlText w:val="(%1)"/>
      <w:numFmt w:val="lowerLetter"/>
      <w:start w:val="1"/>
    </w:lvl>
  </w:abstractNum>
  <w:abstractNum w:abstractNumId="205">
    <w:nsid w:val="46111BA5"/>
    <w:multiLevelType w:val="hybridMultilevel"/>
    <w:lvl w:ilvl="0">
      <w:lvlJc w:val="left"/>
      <w:lvlText w:val="(%1)"/>
      <w:numFmt w:val="lowerLetter"/>
      <w:start w:val="1"/>
    </w:lvl>
  </w:abstractNum>
  <w:abstractNum w:abstractNumId="206">
    <w:nsid w:val="5E963896"/>
    <w:multiLevelType w:val="hybridMultilevel"/>
    <w:lvl w:ilvl="0">
      <w:lvlJc w:val="left"/>
      <w:lvlText w:val="(%1)"/>
      <w:numFmt w:val="lowerLetter"/>
      <w:start w:val="1"/>
    </w:lvl>
  </w:abstractNum>
  <w:abstractNum w:abstractNumId="207">
    <w:nsid w:val="775BA7C1"/>
    <w:multiLevelType w:val="hybridMultilevel"/>
    <w:lvl w:ilvl="0">
      <w:lvlJc w:val="left"/>
      <w:lvlText w:val="%1"/>
      <w:numFmt w:val="lowerLetter"/>
      <w:start w:val="1"/>
    </w:lvl>
    <w:lvl w:ilvl="1">
      <w:lvlJc w:val="left"/>
      <w:lvlText w:val="(%2)"/>
      <w:numFmt w:val="lowerLetter"/>
      <w:start w:val="2"/>
    </w:lvl>
  </w:abstractNum>
  <w:abstractNum w:abstractNumId="208">
    <w:nsid w:val="1DD6D6F4"/>
    <w:multiLevelType w:val="hybridMultilevel"/>
    <w:lvl w:ilvl="0">
      <w:lvlJc w:val="left"/>
      <w:lvlText w:val="(%1)"/>
      <w:numFmt w:val="lowerLetter"/>
      <w:start w:val="35"/>
    </w:lvl>
    <w:lvl w:ilvl="1">
      <w:lvlJc w:val="left"/>
      <w:lvlText w:val="(%2)"/>
      <w:numFmt w:val="lowerLetter"/>
      <w:start w:val="4"/>
    </w:lvl>
  </w:abstractNum>
  <w:abstractNum w:abstractNumId="209">
    <w:nsid w:val="769A091F"/>
    <w:multiLevelType w:val="hybridMultilevel"/>
    <w:lvl w:ilvl="0">
      <w:lvlJc w:val="left"/>
      <w:lvlText w:val="(%1)"/>
      <w:numFmt w:val="lowerLetter"/>
      <w:start w:val="1"/>
    </w:lvl>
    <w:lvl w:ilvl="1">
      <w:lvlJc w:val="left"/>
      <w:lvlText w:val="(%2)"/>
      <w:numFmt w:val="lowerLetter"/>
      <w:start w:val="9"/>
    </w:lvl>
  </w:abstractNum>
  <w:abstractNum w:abstractNumId="210">
    <w:nsid w:val="4695AE95"/>
    <w:multiLevelType w:val="hybridMultilevel"/>
    <w:lvl w:ilvl="0">
      <w:lvlJc w:val="left"/>
      <w:lvlText w:val="(%1)"/>
      <w:numFmt w:val="upperLetter"/>
      <w:start w:val="1"/>
    </w:lvl>
  </w:abstractNum>
  <w:abstractNum w:abstractNumId="211">
    <w:nsid w:val="777A4EAA"/>
    <w:multiLevelType w:val="hybridMultilevel"/>
    <w:lvl w:ilvl="0">
      <w:lvlJc w:val="left"/>
      <w:lvlText w:val="(%1)"/>
      <w:numFmt w:val="lowerLetter"/>
      <w:start w:val="2"/>
    </w:lvl>
    <w:lvl w:ilvl="1">
      <w:lvlJc w:val="left"/>
      <w:lvlText w:val="(%2)"/>
      <w:numFmt w:val="lowerRoman"/>
      <w:start w:val="1"/>
    </w:lvl>
  </w:abstractNum>
  <w:abstractNum w:abstractNumId="212">
    <w:nsid w:val="3F48B982"/>
    <w:multiLevelType w:val="hybridMultilevel"/>
    <w:lvl w:ilvl="0">
      <w:lvlJc w:val="left"/>
      <w:lvlText w:val="(%1)"/>
      <w:numFmt w:val="lowerRoman"/>
      <w:start w:val="4"/>
    </w:lvl>
  </w:abstractNum>
  <w:abstractNum w:abstractNumId="213">
    <w:nsid w:val="46BA8FCA"/>
    <w:multiLevelType w:val="hybridMultilevel"/>
    <w:lvl w:ilvl="0">
      <w:lvlJc w:val="left"/>
      <w:lvlText w:val="(%1)"/>
      <w:numFmt w:val="lowerLetter"/>
      <w:start w:val="1"/>
    </w:lvl>
    <w:lvl w:ilvl="1">
      <w:lvlJc w:val="left"/>
      <w:lvlText w:val="(%2)"/>
      <w:numFmt w:val="lowerRoman"/>
      <w:start w:val="1"/>
    </w:lvl>
  </w:abstractNum>
  <w:abstractNum w:abstractNumId="214">
    <w:nsid w:val="7835626C"/>
    <w:multiLevelType w:val="hybridMultilevel"/>
    <w:lvl w:ilvl="0">
      <w:lvlJc w:val="left"/>
      <w:lvlText w:val="(%1)"/>
      <w:numFmt w:val="lowerLetter"/>
      <w:start w:val="2"/>
    </w:lvl>
  </w:abstractNum>
  <w:abstractNum w:abstractNumId="215">
    <w:nsid w:val="665ACA49"/>
    <w:multiLevelType w:val="hybridMultilevel"/>
    <w:lvl w:ilvl="0">
      <w:lvlJc w:val="left"/>
      <w:lvlText w:val="(%1)"/>
      <w:numFmt w:val="lowerLetter"/>
      <w:start w:val="4"/>
    </w:lvl>
  </w:abstractNum>
  <w:abstractNum w:abstractNumId="216">
    <w:nsid w:val="6835B2AE"/>
    <w:multiLevelType w:val="hybridMultilevel"/>
    <w:lvl w:ilvl="0">
      <w:lvlJc w:val="left"/>
      <w:lvlText w:val="(%1)"/>
      <w:numFmt w:val="lowerLetter"/>
      <w:start w:val="1"/>
    </w:lvl>
  </w:abstractNum>
  <w:abstractNum w:abstractNumId="217">
    <w:nsid w:val="4C187C9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18">
    <w:nsid w:val="541F28CD"/>
    <w:multiLevelType w:val="hybridMultilevel"/>
    <w:lvl w:ilvl="0">
      <w:lvlJc w:val="left"/>
      <w:lvlText w:val="%1"/>
      <w:numFmt w:val="lowerRoman"/>
      <w:start w:val="1"/>
    </w:lvl>
    <w:lvl w:ilvl="1">
      <w:lvlJc w:val="left"/>
      <w:lvlText w:val="(%2)"/>
      <w:numFmt w:val="upperLetter"/>
      <w:start w:val="2"/>
    </w:lvl>
  </w:abstractNum>
  <w:abstractNum w:abstractNumId="219">
    <w:nsid w:val="7F65FD16"/>
    <w:multiLevelType w:val="hybridMultilevel"/>
    <w:lvl w:ilvl="0">
      <w:lvlJc w:val="left"/>
      <w:lvlText w:val="(%1)"/>
      <w:numFmt w:val="lowerRoman"/>
      <w:start w:val="2"/>
    </w:lvl>
    <w:lvl w:ilvl="1">
      <w:lvlJc w:val="left"/>
      <w:lvlText w:val="(%2)"/>
      <w:numFmt w:val="upperLetter"/>
      <w:start w:val="3"/>
    </w:lvl>
  </w:abstractNum>
  <w:abstractNum w:abstractNumId="220">
    <w:nsid w:val="77C9FD68"/>
    <w:multiLevelType w:val="hybridMultilevel"/>
    <w:lvl w:ilvl="0">
      <w:lvlJc w:val="left"/>
      <w:lvlText w:val="%1"/>
      <w:numFmt w:val="lowerRoman"/>
      <w:start w:val="1"/>
    </w:lvl>
    <w:lvl w:ilvl="1">
      <w:lvlJc w:val="left"/>
      <w:lvlText w:val="(%2)"/>
      <w:numFmt w:val="upperLetter"/>
      <w:start w:val="4"/>
    </w:lvl>
  </w:abstractNum>
  <w:abstractNum w:abstractNumId="221">
    <w:nsid w:val="298A92BA"/>
    <w:multiLevelType w:val="hybridMultilevel"/>
    <w:lvl w:ilvl="0">
      <w:lvlJc w:val="left"/>
      <w:lvlText w:val="(%1)"/>
      <w:numFmt w:val="lowerRoman"/>
      <w:start w:val="3"/>
    </w:lvl>
    <w:lvl w:ilvl="1">
      <w:lvlJc w:val="left"/>
      <w:lvlText w:val="%2"/>
      <w:numFmt w:val="upperLetter"/>
      <w:start w:val="1"/>
    </w:lvl>
  </w:abstractNum>
  <w:abstractNum w:abstractNumId="222">
    <w:nsid w:val="6FE95EAC"/>
    <w:multiLevelType w:val="hybridMultilevel"/>
    <w:lvl w:ilvl="0">
      <w:lvlJc w:val="left"/>
      <w:lvlText w:val="(%1)"/>
      <w:numFmt w:val="lowerLetter"/>
      <w:start w:val="7"/>
    </w:lvl>
  </w:abstractNum>
  <w:abstractNum w:abstractNumId="223">
    <w:nsid w:val="4B697C7A"/>
    <w:multiLevelType w:val="hybridMultilevel"/>
    <w:lvl w:ilvl="0">
      <w:lvlJc w:val="left"/>
      <w:lvlText w:val="(%1)"/>
      <w:numFmt w:val="lowerLetter"/>
      <w:start w:val="8"/>
    </w:lvl>
  </w:abstractNum>
  <w:abstractNum w:abstractNumId="224">
    <w:nsid w:val="51A27AA6"/>
    <w:multiLevelType w:val="hybridMultilevel"/>
    <w:lvl w:ilvl="0">
      <w:lvlJc w:val="left"/>
      <w:lvlText w:val="(%1)"/>
      <w:numFmt w:val="lowerLetter"/>
      <w:start w:val="1"/>
    </w:lvl>
  </w:abstractNum>
  <w:abstractNum w:abstractNumId="225">
    <w:nsid w:val="613183F2"/>
    <w:multiLevelType w:val="hybridMultilevel"/>
    <w:lvl w:ilvl="0">
      <w:lvlJc w:val="left"/>
      <w:lvlText w:val="(%1)"/>
      <w:numFmt w:val="lowerLetter"/>
      <w:start w:val="4"/>
    </w:lvl>
  </w:abstractNum>
  <w:abstractNum w:abstractNumId="226">
    <w:nsid w:val="634102B4"/>
    <w:multiLevelType w:val="hybridMultilevel"/>
    <w:lvl w:ilvl="0">
      <w:lvlJc w:val="left"/>
      <w:lvlText w:val="(%1)"/>
      <w:numFmt w:val="lowerLetter"/>
      <w:start w:val="1"/>
    </w:lvl>
  </w:abstractNum>
  <w:abstractNum w:abstractNumId="227">
    <w:nsid w:val="65BF9DA8"/>
    <w:multiLevelType w:val="hybridMultilevel"/>
    <w:lvl w:ilvl="0">
      <w:lvlJc w:val="left"/>
      <w:lvlText w:val="(%1)"/>
      <w:numFmt w:val="lowerLetter"/>
      <w:start w:val="3"/>
    </w:lvl>
  </w:abstractNum>
  <w:abstractNum w:abstractNumId="228">
    <w:nsid w:val="21A2ECCA"/>
    <w:multiLevelType w:val="hybridMultilevel"/>
    <w:lvl w:ilvl="0">
      <w:lvlJc w:val="left"/>
      <w:lvlText w:val="(%1)"/>
      <w:numFmt w:val="lowerRoman"/>
      <w:start w:val="5"/>
    </w:lvl>
  </w:abstractNum>
  <w:abstractNum w:abstractNumId="229">
    <w:nsid w:val="4D5C4899"/>
    <w:multiLevelType w:val="hybridMultilevel"/>
    <w:lvl w:ilvl="0">
      <w:lvlJc w:val="left"/>
      <w:lvlText w:val="(%1)"/>
      <w:numFmt w:val="lowerRoman"/>
      <w:start w:val="1"/>
    </w:lvl>
  </w:abstractNum>
  <w:abstractNum w:abstractNumId="230">
    <w:nsid w:val="3C3B72B2"/>
    <w:multiLevelType w:val="hybridMultilevel"/>
    <w:lvl w:ilvl="0">
      <w:lvlJc w:val="left"/>
      <w:lvlText w:val="%1"/>
      <w:numFmt w:val="lowerLetter"/>
      <w:start w:val="1"/>
    </w:lvl>
    <w:lvl w:ilvl="1">
      <w:lvlJc w:val="left"/>
      <w:lvlText w:val="(%2)"/>
      <w:numFmt w:val="lowerLetter"/>
      <w:start w:val="1"/>
    </w:lvl>
  </w:abstractNum>
  <w:abstractNum w:abstractNumId="231">
    <w:nsid w:val="155EC4C2"/>
    <w:multiLevelType w:val="hybridMultilevel"/>
    <w:lvl w:ilvl="0">
      <w:lvlJc w:val="left"/>
      <w:lvlText w:val="(%1)"/>
      <w:numFmt w:val="lowerLetter"/>
      <w:start w:val="35"/>
    </w:lvl>
    <w:lvl w:ilvl="1">
      <w:lvlJc w:val="left"/>
      <w:lvlText w:val="(%2)"/>
      <w:numFmt w:val="lowerLetter"/>
      <w:start w:val="3"/>
    </w:lvl>
  </w:abstractNum>
  <w:abstractNum w:abstractNumId="232">
    <w:nsid w:val="65D2A137"/>
    <w:multiLevelType w:val="hybridMultilevel"/>
    <w:lvl w:ilvl="0">
      <w:lvlJc w:val="left"/>
      <w:lvlText w:val="(%1)"/>
      <w:numFmt w:val="lowerLetter"/>
      <w:start w:val="4"/>
    </w:lvl>
  </w:abstractNum>
  <w:abstractNum w:abstractNumId="233">
    <w:nsid w:val="6EBB1F2A"/>
    <w:multiLevelType w:val="hybridMultilevel"/>
    <w:lvl w:ilvl="0">
      <w:lvlJc w:val="left"/>
      <w:lvlText w:val="(%1)"/>
      <w:numFmt w:val="lowerLetter"/>
      <w:start w:val="1"/>
    </w:lvl>
  </w:abstractNum>
  <w:abstractNum w:abstractNumId="234">
    <w:nsid w:val="6FBF29CB"/>
    <w:multiLevelType w:val="hybridMultilevel"/>
    <w:lvl w:ilvl="0">
      <w:lvlJc w:val="left"/>
      <w:lvlText w:val="(%1)"/>
      <w:numFmt w:val="lowerLetter"/>
      <w:start w:val="4"/>
    </w:lvl>
  </w:abstractNum>
  <w:abstractNum w:abstractNumId="235">
    <w:nsid w:val="550B8808"/>
    <w:multiLevelType w:val="hybridMultilevel"/>
    <w:lvl w:ilvl="0">
      <w:lvlJc w:val="left"/>
      <w:lvlText w:val="(%1)"/>
      <w:numFmt w:val="lowerLetter"/>
      <w:start w:val="1"/>
    </w:lvl>
  </w:abstractNum>
  <w:abstractNum w:abstractNumId="236">
    <w:nsid w:val="34CC3ACF"/>
    <w:multiLevelType w:val="hybridMultilevel"/>
    <w:lvl w:ilvl="0">
      <w:lvlJc w:val="left"/>
      <w:lvlText w:val="(%1)"/>
      <w:numFmt w:val="lowerLetter"/>
      <w:start w:val="1"/>
    </w:lvl>
  </w:abstractNum>
  <w:abstractNum w:abstractNumId="237">
    <w:nsid w:val="4E556261"/>
    <w:multiLevelType w:val="hybridMultilevel"/>
    <w:lvl w:ilvl="0">
      <w:lvlJc w:val="left"/>
      <w:lvlText w:val="(%1)"/>
      <w:numFmt w:val="lowerLetter"/>
      <w:start w:val="1"/>
    </w:lvl>
  </w:abstractNum>
  <w:abstractNum w:abstractNumId="238">
    <w:nsid w:val="4C672FC9"/>
    <w:multiLevelType w:val="hybridMultilevel"/>
    <w:lvl w:ilvl="0">
      <w:lvlJc w:val="left"/>
      <w:lvlText w:val="(%1)"/>
      <w:numFmt w:val="lowerLetter"/>
      <w:start w:val="5"/>
    </w:lvl>
  </w:abstractNum>
  <w:abstractNum w:abstractNumId="239">
    <w:nsid w:val="52A311C3"/>
    <w:multiLevelType w:val="hybridMultilevel"/>
    <w:lvl w:ilvl="0">
      <w:lvlJc w:val="left"/>
      <w:lvlText w:val="%1"/>
      <w:numFmt w:val="lowerLetter"/>
      <w:start w:val="1"/>
    </w:lvl>
    <w:lvl w:ilvl="1">
      <w:lvlJc w:val="left"/>
      <w:lvlText w:val="(%2)"/>
      <w:numFmt w:val="lowerLetter"/>
      <w:start w:val="1"/>
    </w:lvl>
  </w:abstractNum>
  <w:abstractNum w:abstractNumId="240">
    <w:nsid w:val="44EF6B80"/>
    <w:multiLevelType w:val="hybridMultilevel"/>
    <w:lvl w:ilvl="0">
      <w:lvlJc w:val="left"/>
      <w:lvlText w:val="(%1)"/>
      <w:numFmt w:val="lowerLetter"/>
      <w:start w:val="61"/>
    </w:lvl>
    <w:lvl w:ilvl="1">
      <w:lvlJc w:val="left"/>
      <w:lvlText w:val="(%2)"/>
      <w:numFmt w:val="lowerLetter"/>
      <w:start w:val="5"/>
    </w:lvl>
  </w:abstractNum>
  <w:abstractNum w:abstractNumId="241">
    <w:nsid w:val="12FCDE5E"/>
    <w:multiLevelType w:val="hybridMultilevel"/>
    <w:lvl w:ilvl="0">
      <w:lvlJc w:val="left"/>
      <w:lvlText w:val="(%1)"/>
      <w:numFmt w:val="lowerRoman"/>
      <w:start w:val="2"/>
    </w:lvl>
  </w:abstractNum>
  <w:abstractNum w:abstractNumId="242">
    <w:nsid w:val="4A1D606E"/>
    <w:multiLevelType w:val="hybridMultilevel"/>
    <w:lvl w:ilvl="0">
      <w:lvlJc w:val="left"/>
      <w:lvlText w:val="(%1)"/>
      <w:numFmt w:val="lowerRoman"/>
      <w:start w:val="2"/>
    </w:lvl>
  </w:abstractNum>
  <w:abstractNum w:abstractNumId="243">
    <w:nsid w:val="4382503"/>
    <w:multiLevelType w:val="hybridMultilevel"/>
    <w:lvl w:ilvl="0">
      <w:lvlJc w:val="left"/>
      <w:lvlText w:val="(%1)"/>
      <w:numFmt w:val="lowerLetter"/>
      <w:start w:val="2"/>
    </w:lvl>
  </w:abstractNum>
  <w:abstractNum w:abstractNumId="244">
    <w:nsid w:val="59B76E28"/>
    <w:multiLevelType w:val="hybridMultilevel"/>
    <w:lvl w:ilvl="0">
      <w:lvlJc w:val="left"/>
      <w:lvlText w:val="%1"/>
      <w:numFmt w:val="lowerLetter"/>
      <w:start w:val="1"/>
    </w:lvl>
    <w:lvl w:ilvl="1">
      <w:lvlJc w:val="left"/>
      <w:lvlText w:val="(%2)"/>
      <w:numFmt w:val="lowerLetter"/>
      <w:start w:val="1"/>
    </w:lvl>
  </w:abstractNum>
  <w:abstractNum w:abstractNumId="245">
    <w:nsid w:val="4252C2DA"/>
    <w:multiLevelType w:val="hybridMultilevel"/>
    <w:lvl w:ilvl="0">
      <w:lvlJc w:val="left"/>
      <w:lvlText w:val="(%1)"/>
      <w:numFmt w:val="lowerLetter"/>
      <w:start w:val="1"/>
    </w:lvl>
    <w:lvl w:ilvl="1">
      <w:lvlJc w:val="left"/>
      <w:lvlText w:val="%2"/>
      <w:numFmt w:val="lowerLetter"/>
      <w:start w:val="1"/>
    </w:lvl>
  </w:abstractNum>
  <w:abstractNum w:abstractNumId="246">
    <w:nsid w:val="6A92EF4C"/>
    <w:multiLevelType w:val="hybridMultilevel"/>
    <w:lvl w:ilvl="0">
      <w:lvlJc w:val="left"/>
      <w:lvlText w:val="(%1)"/>
      <w:numFmt w:val="lowerLetter"/>
      <w:start w:val="2"/>
    </w:lvl>
  </w:abstractNum>
  <w:abstractNum w:abstractNumId="247">
    <w:nsid w:val="41ED20D7"/>
    <w:multiLevelType w:val="hybridMultilevel"/>
    <w:lvl w:ilvl="0">
      <w:lvlJc w:val="left"/>
      <w:lvlText w:val="(%1)"/>
      <w:numFmt w:val="lowerRoman"/>
      <w:start w:val="7"/>
    </w:lvl>
  </w:abstractNum>
  <w:abstractNum w:abstractNumId="248">
    <w:nsid w:val="E6B3F6A"/>
    <w:multiLevelType w:val="hybridMultilevel"/>
    <w:lvl w:ilvl="0">
      <w:lvlJc w:val="left"/>
      <w:lvlText w:val="(%1)"/>
      <w:numFmt w:val="lowerRoman"/>
      <w:start w:val="16"/>
    </w:lvl>
  </w:abstractNum>
  <w:abstractNum w:abstractNumId="249">
    <w:nsid w:val="3EB21819"/>
    <w:multiLevelType w:val="hybridMultilevel"/>
    <w:lvl w:ilvl="0">
      <w:lvlJc w:val="left"/>
      <w:lvlText w:val="(%1)"/>
      <w:numFmt w:val="lowerLetter"/>
      <w:start w:val="1"/>
    </w:lvl>
  </w:abstractNum>
  <w:abstractNum w:abstractNumId="250">
    <w:nsid w:val="41531DED"/>
    <w:multiLevelType w:val="hybridMultilevel"/>
    <w:lvl w:ilvl="0">
      <w:lvlJc w:val="left"/>
      <w:lvlText w:val="(%1)"/>
      <w:numFmt w:val="lowerLetter"/>
      <w:start w:val="1"/>
    </w:lvl>
  </w:abstractNum>
  <w:abstractNum w:abstractNumId="251">
    <w:nsid w:val="6353CD2"/>
    <w:multiLevelType w:val="hybridMultilevel"/>
    <w:lvl w:ilvl="0">
      <w:lvlJc w:val="left"/>
      <w:lvlText w:val="(%1)"/>
      <w:numFmt w:val="lowerLetter"/>
      <w:start w:val="8"/>
    </w:lvl>
  </w:abstractNum>
  <w:abstractNum w:abstractNumId="252">
    <w:nsid w:val="683CAAD3"/>
    <w:multiLevelType w:val="hybridMultilevel"/>
    <w:lvl w:ilvl="0">
      <w:lvlJc w:val="left"/>
      <w:lvlText w:val="(%1)"/>
      <w:numFmt w:val="lowerLetter"/>
      <w:start w:val="14"/>
    </w:lvl>
  </w:abstractNum>
  <w:abstractNum w:abstractNumId="253">
    <w:nsid w:val="313C7C99"/>
    <w:multiLevelType w:val="hybridMultilevel"/>
    <w:lvl w:ilvl="0">
      <w:lvlJc w:val="left"/>
      <w:lvlText w:val="(%1)"/>
      <w:numFmt w:val="lowerRoman"/>
      <w:start w:val="1"/>
    </w:lvl>
  </w:abstractNum>
  <w:abstractNum w:abstractNumId="254">
    <w:nsid w:val="519EB94C"/>
    <w:multiLevelType w:val="hybridMultilevel"/>
    <w:lvl w:ilvl="0">
      <w:lvlJc w:val="left"/>
      <w:lvlText w:val="(%1)"/>
      <w:numFmt w:val="lowerRoman"/>
      <w:start w:val="3"/>
    </w:lvl>
  </w:abstractNum>
  <w:abstractNum w:abstractNumId="255">
    <w:nsid w:val="39DF2579"/>
    <w:multiLevelType w:val="hybridMultilevel"/>
    <w:lvl w:ilvl="0">
      <w:lvlJc w:val="left"/>
      <w:lvlText w:val="(%1)"/>
      <w:numFmt w:val="lowerLetter"/>
      <w:start w:val="1"/>
    </w:lvl>
  </w:abstractNum>
  <w:abstractNum w:abstractNumId="256">
    <w:nsid w:val="126E008B"/>
    <w:multiLevelType w:val="hybridMultilevel"/>
    <w:lvl w:ilvl="0">
      <w:lvlJc w:val="left"/>
      <w:lvlText w:val="(%1)"/>
      <w:numFmt w:val="lowerLetter"/>
      <w:start w:val="3"/>
    </w:lvl>
  </w:abstractNum>
  <w:abstractNum w:abstractNumId="257">
    <w:nsid w:val="34DFBC00"/>
    <w:multiLevelType w:val="hybridMultilevel"/>
    <w:lvl w:ilvl="0">
      <w:lvlJc w:val="left"/>
      <w:lvlText w:val="(%1)"/>
      <w:numFmt w:val="lowerLetter"/>
      <w:start w:val="1"/>
    </w:lvl>
  </w:abstractNum>
  <w:abstractNum w:abstractNumId="258">
    <w:nsid w:val="1F9EC322"/>
    <w:multiLevelType w:val="hybridMultilevel"/>
    <w:lvl w:ilvl="0">
      <w:lvlJc w:val="left"/>
      <w:lvlText w:val="(%1)"/>
      <w:numFmt w:val="lowerLetter"/>
      <w:start w:val="2"/>
    </w:lvl>
  </w:abstractNum>
  <w:abstractNum w:abstractNumId="259">
    <w:nsid w:val="3410ED56"/>
    <w:multiLevelType w:val="hybridMultilevel"/>
    <w:lvl w:ilvl="0">
      <w:lvlJc w:val="left"/>
      <w:lvlText w:val="(%1)"/>
      <w:numFmt w:val="lowerRoman"/>
      <w:start w:val="2"/>
    </w:lvl>
  </w:abstractNum>
  <w:abstractNum w:abstractNumId="260">
    <w:nsid w:val="23C049A"/>
    <w:multiLevelType w:val="hybridMultilevel"/>
    <w:lvl w:ilvl="0">
      <w:lvlJc w:val="left"/>
      <w:lvlText w:val="(%1)"/>
      <w:numFmt w:val="lowerLetter"/>
      <w:start w:val="1"/>
    </w:lvl>
    <w:lvl w:ilvl="1">
      <w:lvlJc w:val="left"/>
      <w:lvlText w:val="(%2)"/>
      <w:numFmt w:val="lowerRoman"/>
      <w:start w:val="1"/>
    </w:lvl>
  </w:abstractNum>
  <w:abstractNum w:abstractNumId="261">
    <w:nsid w:val="5BDA35D4"/>
    <w:multiLevelType w:val="hybridMultilevel"/>
    <w:lvl w:ilvl="0">
      <w:lvlJc w:val="left"/>
      <w:lvlText w:val="%1"/>
      <w:numFmt w:val="lowerLetter"/>
      <w:start w:val="1"/>
    </w:lvl>
    <w:lvl w:ilvl="1">
      <w:lvlJc w:val="left"/>
      <w:lvlText w:val="(%2)"/>
      <w:numFmt w:val="lowerLetter"/>
      <w:start w:val="61"/>
    </w:lvl>
  </w:abstractNum>
  <w:abstractNum w:abstractNumId="262">
    <w:nsid w:val="496FB218"/>
    <w:multiLevelType w:val="hybridMultilevel"/>
    <w:lvl w:ilvl="0">
      <w:lvlJc w:val="left"/>
      <w:lvlText w:val="(%1)"/>
      <w:numFmt w:val="lowerLetter"/>
      <w:start w:val="2"/>
    </w:lvl>
    <w:lvl w:ilvl="1">
      <w:lvlJc w:val="left"/>
      <w:lvlText w:val="%2"/>
      <w:numFmt w:val="lowerLetter"/>
      <w:start w:val="1"/>
    </w:lvl>
  </w:abstractNum>
  <w:abstractNum w:abstractNumId="263">
    <w:nsid w:val="680EA5D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64">
    <w:nsid w:val="4A9554FE"/>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5">
    <w:nsid w:val="392EDBE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66">
    <w:nsid w:val="3D1A2DD9"/>
    <w:multiLevelType w:val="hybridMultilevel"/>
    <w:lvl w:ilvl="0">
      <w:lvlJc w:val="left"/>
      <w:lvlText w:val="%1"/>
      <w:numFmt w:val="lowerLetter"/>
      <w:start w:val="1"/>
    </w:lvl>
    <w:lvl w:ilvl="1">
      <w:lvlJc w:val="left"/>
      <w:lvlText w:val="(%2)"/>
      <w:numFmt w:val="lowerRoman"/>
      <w:start w:val="4"/>
    </w:lvl>
  </w:abstractNum>
  <w:abstractNum w:abstractNumId="267">
    <w:nsid w:val="7F618FCD"/>
    <w:multiLevelType w:val="hybridMultilevel"/>
    <w:lvl w:ilvl="0">
      <w:lvlJc w:val="left"/>
      <w:lvlText w:val="(%1)"/>
      <w:numFmt w:val="lowerLetter"/>
      <w:start w:val="3"/>
    </w:lvl>
    <w:lvl w:ilvl="1">
      <w:lvlJc w:val="left"/>
      <w:lvlText w:val="%2"/>
      <w:numFmt w:val="lowerRoman"/>
      <w:start w:val="1"/>
    </w:lvl>
  </w:abstractNum>
  <w:abstractNum w:abstractNumId="268">
    <w:nsid w:val="7843E45"/>
    <w:multiLevelType w:val="hybridMultilevel"/>
    <w:lvl w:ilvl="0">
      <w:lvlJc w:val="left"/>
      <w:lvlText w:val="(%1)"/>
      <w:numFmt w:val="lowerLetter"/>
      <w:start w:val="1"/>
    </w:lvl>
  </w:abstractNum>
  <w:abstractNum w:abstractNumId="269">
    <w:nsid w:val="9815DA3"/>
    <w:multiLevelType w:val="hybridMultilevel"/>
    <w:lvl w:ilvl="0">
      <w:lvlJc w:val="left"/>
      <w:lvlText w:val="(%1)"/>
      <w:numFmt w:val="lowerLetter"/>
      <w:start w:val="2"/>
    </w:lvl>
  </w:abstractNum>
  <w:abstractNum w:abstractNumId="270">
    <w:nsid w:val="5204A191"/>
    <w:multiLevelType w:val="hybridMultilevel"/>
    <w:lvl w:ilvl="0">
      <w:lvlJc w:val="left"/>
      <w:lvlText w:val="%1"/>
      <w:numFmt w:val="lowerLetter"/>
      <w:start w:val="1"/>
    </w:lvl>
    <w:lvl w:ilvl="1">
      <w:lvlJc w:val="left"/>
      <w:lvlText w:val="(%2)"/>
      <w:numFmt w:val="lowerLetter"/>
      <w:start w:val="5"/>
    </w:lvl>
  </w:abstractNum>
  <w:abstractNum w:abstractNumId="271">
    <w:nsid w:val="4C73A9C6"/>
    <w:multiLevelType w:val="hybridMultilevel"/>
    <w:lvl w:ilvl="0">
      <w:lvlJc w:val="left"/>
      <w:lvlText w:val="(%1)"/>
      <w:numFmt w:val="lowerLetter"/>
      <w:start w:val="25"/>
    </w:lvl>
    <w:lvl w:ilvl="1">
      <w:lvlJc w:val="left"/>
      <w:lvlText w:val="(%2)"/>
      <w:numFmt w:val="lowerLetter"/>
      <w:start w:val="6"/>
    </w:lvl>
  </w:abstractNum>
  <w:abstractNum w:abstractNumId="272">
    <w:nsid w:val="1C7E3C01"/>
    <w:multiLevelType w:val="hybridMultilevel"/>
    <w:lvl w:ilvl="0">
      <w:lvlJc w:val="left"/>
      <w:lvlText w:val="(%1)"/>
      <w:numFmt w:val="lowerLetter"/>
      <w:start w:val="1"/>
    </w:lvl>
    <w:lvl w:ilvl="1">
      <w:lvlJc w:val="left"/>
      <w:lvlText w:val="(%2)"/>
      <w:numFmt w:val="lowerLetter"/>
      <w:start w:val="9"/>
    </w:lvl>
  </w:abstractNum>
  <w:abstractNum w:abstractNumId="273">
    <w:nsid w:val="1C2201FF"/>
    <w:multiLevelType w:val="hybridMultilevel"/>
    <w:lvl w:ilvl="0">
      <w:lvlJc w:val="left"/>
      <w:lvlText w:val="(%1)"/>
      <w:numFmt w:val="lowerRoman"/>
      <w:start w:val="2"/>
    </w:lvl>
  </w:abstractNum>
  <w:abstractNum w:abstractNumId="274">
    <w:nsid w:val="50ABCEC9"/>
    <w:multiLevelType w:val="hybridMultilevel"/>
    <w:lvl w:ilvl="0">
      <w:lvlJc w:val="left"/>
      <w:lvlText w:val="(%1)"/>
      <w:numFmt w:val="lowerLetter"/>
      <w:start w:val="2"/>
    </w:lvl>
  </w:abstractNum>
  <w:abstractNum w:abstractNumId="275">
    <w:nsid w:val="7635AA2A"/>
    <w:multiLevelType w:val="hybridMultilevel"/>
    <w:lvl w:ilvl="0">
      <w:lvlJc w:val="left"/>
      <w:lvlText w:val="(%1)"/>
      <w:numFmt w:val="lowerLetter"/>
      <w:start w:val="1"/>
    </w:lvl>
  </w:abstractNum>
  <w:abstractNum w:abstractNumId="276">
    <w:nsid w:val="5E74C4D9"/>
    <w:multiLevelType w:val="hybridMultilevel"/>
    <w:lvl w:ilvl="0">
      <w:lvlJc w:val="left"/>
      <w:lvlText w:val="(%1)"/>
      <w:numFmt w:val="lowerLetter"/>
      <w:start w:val="2"/>
    </w:lvl>
  </w:abstractNum>
  <w:abstractNum w:abstractNumId="277">
    <w:nsid w:val="3B3EBE15"/>
    <w:multiLevelType w:val="hybridMultilevel"/>
    <w:lvl w:ilvl="0">
      <w:lvlJc w:val="left"/>
      <w:lvlText w:val="(%1)"/>
      <w:numFmt w:val="lowerLetter"/>
      <w:start w:val="1"/>
    </w:lvl>
  </w:abstractNum>
  <w:abstractNum w:abstractNumId="278">
    <w:nsid w:val="3822CB01"/>
    <w:multiLevelType w:val="hybridMultilevel"/>
    <w:lvl w:ilvl="0">
      <w:lvlJc w:val="left"/>
      <w:lvlText w:val="(%1)"/>
      <w:numFmt w:val="lowerLetter"/>
      <w:start w:val="2"/>
    </w:lvl>
  </w:abstractNum>
  <w:abstractNum w:abstractNumId="279">
    <w:nsid w:val="6CE00443"/>
    <w:multiLevelType w:val="hybridMultilevel"/>
    <w:lvl w:ilvl="0">
      <w:lvlJc w:val="left"/>
      <w:lvlText w:val="%1"/>
      <w:numFmt w:val="lowerLetter"/>
      <w:start w:val="1"/>
    </w:lvl>
    <w:lvl w:ilvl="1">
      <w:lvlJc w:val="left"/>
      <w:lvlText w:val="(%2)"/>
      <w:numFmt w:val="lowerLetter"/>
      <w:start w:val="1"/>
    </w:lvl>
  </w:abstractNum>
  <w:abstractNum w:abstractNumId="280">
    <w:nsid w:val="79F0D62F"/>
    <w:multiLevelType w:val="hybridMultilevel"/>
    <w:lvl w:ilvl="0">
      <w:lvlJc w:val="left"/>
      <w:lvlText w:val="(%1)"/>
      <w:numFmt w:val="lowerLetter"/>
      <w:start w:val="9"/>
    </w:lvl>
    <w:lvl w:ilvl="1">
      <w:lvlJc w:val="left"/>
      <w:lvlText w:val="%2"/>
      <w:numFmt w:val="lowerLetter"/>
      <w:start w:val="1"/>
    </w:lvl>
  </w:abstractNum>
  <w:abstractNum w:abstractNumId="281">
    <w:nsid w:val="7975E8EE"/>
    <w:multiLevelType w:val="hybridMultilevel"/>
    <w:lvl w:ilvl="0">
      <w:lvlJc w:val="left"/>
      <w:lvlText w:val="(%1)"/>
      <w:numFmt w:val="lowerLetter"/>
      <w:start w:val="3"/>
    </w:lvl>
  </w:abstractNum>
  <w:abstractNum w:abstractNumId="282">
    <w:nsid w:val="73154115"/>
    <w:multiLevelType w:val="hybridMultilevel"/>
    <w:lvl w:ilvl="0">
      <w:lvlJc w:val="left"/>
      <w:lvlText w:val="(%1)"/>
      <w:numFmt w:val="lowerLetter"/>
      <w:start w:val="1"/>
    </w:lvl>
  </w:abstractNum>
  <w:abstractNum w:abstractNumId="283">
    <w:nsid w:val="622D81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4">
    <w:nsid w:val="2AB26587"/>
    <w:multiLevelType w:val="hybridMultilevel"/>
    <w:lvl w:ilvl="0">
      <w:lvlJc w:val="left"/>
      <w:lvlText w:val="(%1)"/>
      <w:numFmt w:val="lowerRoman"/>
      <w:start w:val="4"/>
    </w:lvl>
  </w:abstractNum>
  <w:abstractNum w:abstractNumId="285">
    <w:nsid w:val="44B3FA61"/>
    <w:multiLevelType w:val="hybridMultilevel"/>
    <w:lvl w:ilvl="0">
      <w:lvlJc w:val="left"/>
      <w:lvlText w:val="(%1)"/>
      <w:numFmt w:val="lowerLetter"/>
      <w:start w:val="3"/>
    </w:lvl>
  </w:abstractNum>
  <w:abstractNum w:abstractNumId="286">
    <w:nsid w:val="1C0CA67C"/>
    <w:multiLevelType w:val="hybridMultilevel"/>
    <w:lvl w:ilvl="0">
      <w:lvlJc w:val="left"/>
      <w:lvlText w:val="(%1)"/>
      <w:numFmt w:val="lowerLetter"/>
      <w:start w:val="35"/>
    </w:lvl>
    <w:lvl w:ilvl="1">
      <w:lvlJc w:val="left"/>
      <w:lvlText w:val="(%2)"/>
      <w:numFmt w:val="lowerLetter"/>
      <w:start w:val="4"/>
    </w:lvl>
  </w:abstractNum>
  <w:abstractNum w:abstractNumId="287">
    <w:nsid w:val="3D206613"/>
    <w:multiLevelType w:val="hybridMultilevel"/>
    <w:lvl w:ilvl="0">
      <w:lvlJc w:val="left"/>
      <w:lvlText w:val="(%1)"/>
      <w:numFmt w:val="lowerLetter"/>
      <w:start w:val="5"/>
    </w:lvl>
  </w:abstractNum>
  <w:abstractNum w:abstractNumId="288">
    <w:nsid w:val="7993B662"/>
    <w:multiLevelType w:val="hybridMultilevel"/>
    <w:lvl w:ilvl="0">
      <w:lvlJc w:val="left"/>
      <w:lvlText w:val="(%1)"/>
      <w:numFmt w:val="lowerLetter"/>
      <w:start w:val="1"/>
    </w:lvl>
  </w:abstractNum>
  <w:abstractNum w:abstractNumId="289">
    <w:nsid w:val="3BAB699E"/>
    <w:multiLevelType w:val="hybridMultilevel"/>
    <w:lvl w:ilvl="0">
      <w:lvlJc w:val="left"/>
      <w:lvlText w:val="(%1)"/>
      <w:numFmt w:val="upperLetter"/>
      <w:start w:val="1"/>
    </w:lvl>
  </w:abstractNum>
  <w:abstractNum w:abstractNumId="290">
    <w:nsid w:val="71315369"/>
    <w:multiLevelType w:val="hybridMultilevel"/>
    <w:lvl w:ilvl="0">
      <w:lvlJc w:val="left"/>
      <w:lvlText w:val="(%1)"/>
      <w:numFmt w:val="lowerLetter"/>
      <w:start w:val="1"/>
    </w:lvl>
  </w:abstractNum>
  <w:abstractNum w:abstractNumId="291">
    <w:nsid w:val="7BCFBAFC"/>
    <w:multiLevelType w:val="hybridMultilevel"/>
    <w:lvl w:ilvl="0">
      <w:lvlJc w:val="left"/>
      <w:lvlText w:val="(%1)"/>
      <w:numFmt w:val="upperLetter"/>
      <w:start w:val="1"/>
    </w:lvl>
  </w:abstractNum>
  <w:abstractNum w:abstractNumId="292">
    <w:nsid w:val="17859F72"/>
    <w:multiLevelType w:val="hybridMultilevel"/>
    <w:lvl w:ilvl="0">
      <w:lvlJc w:val="left"/>
      <w:lvlText w:val="(%1)"/>
      <w:numFmt w:val="lowerRoman"/>
      <w:start w:val="2"/>
    </w:lvl>
  </w:abstractNum>
  <w:abstractNum w:abstractNumId="293">
    <w:nsid w:val="3AA10581"/>
    <w:multiLevelType w:val="hybridMultilevel"/>
    <w:lvl w:ilvl="0">
      <w:lvlJc w:val="left"/>
      <w:lvlText w:val="(%1)"/>
      <w:numFmt w:val="lowerRoman"/>
      <w:start w:val="5"/>
    </w:lvl>
  </w:abstractNum>
  <w:abstractNum w:abstractNumId="294">
    <w:nsid w:val="63DE60CD"/>
    <w:multiLevelType w:val="hybridMultilevel"/>
    <w:lvl w:ilvl="0">
      <w:lvlJc w:val="left"/>
      <w:lvlText w:val="(%1)"/>
      <w:numFmt w:val="lowerRoman"/>
      <w:start w:val="10"/>
    </w:lvl>
  </w:abstractNum>
  <w:abstractNum w:abstractNumId="295">
    <w:nsid w:val="621AF471"/>
    <w:multiLevelType w:val="hybridMultilevel"/>
    <w:lvl w:ilvl="0">
      <w:lvlJc w:val="left"/>
      <w:lvlText w:val="%1"/>
      <w:numFmt w:val="lowerLetter"/>
      <w:start w:val="1"/>
    </w:lvl>
    <w:lvl w:ilvl="1">
      <w:lvlJc w:val="left"/>
      <w:lvlText w:val="(%2)"/>
      <w:numFmt w:val="lowerLetter"/>
      <w:start w:val="1"/>
    </w:lvl>
  </w:abstractNum>
  <w:abstractNum w:abstractNumId="296">
    <w:nsid w:val="73CFE165"/>
    <w:multiLevelType w:val="hybridMultilevel"/>
    <w:lvl w:ilvl="0">
      <w:lvlJc w:val="left"/>
      <w:lvlText w:val="(%1)"/>
      <w:numFmt w:val="lowerLetter"/>
      <w:start w:val="9"/>
    </w:lvl>
    <w:lvl w:ilvl="1">
      <w:lvlJc w:val="left"/>
      <w:lvlText w:val="(%2)"/>
      <w:numFmt w:val="lowerLetter"/>
      <w:start w:val="2"/>
    </w:lvl>
  </w:abstractNum>
  <w:abstractNum w:abstractNumId="297">
    <w:nsid w:val="20F88EA6"/>
    <w:multiLevelType w:val="hybridMultilevel"/>
    <w:lvl w:ilvl="0">
      <w:lvlJc w:val="left"/>
      <w:lvlText w:val="(%1)"/>
      <w:numFmt w:val="lowerLetter"/>
      <w:start w:val="3"/>
    </w:lvl>
  </w:abstractNum>
  <w:abstractNum w:abstractNumId="298">
    <w:nsid w:val="617C843E"/>
    <w:multiLevelType w:val="hybridMultilevel"/>
    <w:lvl w:ilvl="0">
      <w:lvlJc w:val="left"/>
      <w:lvlText w:val="(%1)"/>
      <w:numFmt w:val="lowerLetter"/>
      <w:start w:val="1"/>
    </w:lvl>
    <w:lvl w:ilvl="1">
      <w:lvlJc w:val="left"/>
      <w:lvlText w:val="(%2)"/>
      <w:numFmt w:val="lowerRoman"/>
      <w:start w:val="1"/>
    </w:lvl>
  </w:abstractNum>
  <w:abstractNum w:abstractNumId="299">
    <w:nsid w:val="7B541FAB"/>
    <w:multiLevelType w:val="hybridMultilevel"/>
    <w:lvl w:ilvl="0">
      <w:lvlJc w:val="left"/>
      <w:lvlText w:val="(%1)"/>
      <w:numFmt w:val="lowerLetter"/>
      <w:start w:val="1"/>
    </w:lvl>
  </w:abstractNum>
  <w:abstractNum w:abstractNumId="300">
    <w:nsid w:val="2A79EC49"/>
    <w:multiLevelType w:val="hybridMultilevel"/>
    <w:lvl w:ilvl="0">
      <w:lvlJc w:val="left"/>
      <w:lvlText w:val="(%1)"/>
      <w:numFmt w:val="lowerRoman"/>
      <w:start w:val="1"/>
    </w:lvl>
  </w:abstractNum>
  <w:abstractNum w:abstractNumId="301">
    <w:nsid w:val="338125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2026-05-20T15:54:36Z</dcterms:created>
  <dcterms:modified xsi:type="dcterms:W3CDTF">2026-05-20T15:54:36Z</dcterms:modified>
</cp:coreProperties>
</file>